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0581D" w14:textId="77777777" w:rsidR="00E75420" w:rsidRDefault="00E75420" w:rsidP="00E75420">
      <w:pPr>
        <w:pStyle w:val="Ttulo2"/>
        <w:spacing w:before="73"/>
        <w:ind w:left="0" w:right="3"/>
        <w:rPr>
          <w:rFonts w:asciiTheme="minorHAnsi" w:hAnsiTheme="minorHAnsi" w:cstheme="minorHAnsi"/>
          <w:sz w:val="24"/>
          <w:szCs w:val="24"/>
          <w:lang w:val="pt-BR"/>
        </w:rPr>
      </w:pPr>
      <w:bookmarkStart w:id="0" w:name="_GoBack"/>
      <w:r>
        <w:rPr>
          <w:rFonts w:asciiTheme="minorHAnsi" w:hAnsiTheme="minorHAnsi" w:cstheme="minorHAnsi"/>
          <w:sz w:val="24"/>
          <w:szCs w:val="24"/>
          <w:lang w:val="pt-BR"/>
        </w:rPr>
        <w:t>REGULAMENTO INTERNO DE CONTRATAÇÃO E COMPRAS</w:t>
      </w:r>
    </w:p>
    <w:bookmarkEnd w:id="0"/>
    <w:p w14:paraId="1EB1182B" w14:textId="77777777" w:rsidR="00E75420" w:rsidRDefault="00E75420" w:rsidP="00E75420">
      <w:pPr>
        <w:pStyle w:val="Corpodetexto"/>
        <w:rPr>
          <w:rFonts w:asciiTheme="minorHAnsi" w:hAnsiTheme="minorHAnsi" w:cstheme="minorHAnsi"/>
          <w:sz w:val="24"/>
          <w:szCs w:val="24"/>
        </w:rPr>
      </w:pPr>
    </w:p>
    <w:p w14:paraId="0AF8F5FA" w14:textId="77777777" w:rsidR="00E75420" w:rsidRDefault="00E75420" w:rsidP="00E75420">
      <w:pPr>
        <w:pStyle w:val="Corpodetexto"/>
        <w:rPr>
          <w:rFonts w:asciiTheme="minorHAnsi" w:hAnsiTheme="minorHAnsi" w:cstheme="minorHAnsi"/>
          <w:b/>
          <w:sz w:val="24"/>
          <w:szCs w:val="24"/>
        </w:rPr>
      </w:pPr>
    </w:p>
    <w:p w14:paraId="0C012ED2" w14:textId="77777777" w:rsidR="00E75420" w:rsidRDefault="00E75420" w:rsidP="00E75420">
      <w:pPr>
        <w:pStyle w:val="Corpodetexto"/>
        <w:spacing w:line="276" w:lineRule="auto"/>
        <w:ind w:left="1134" w:right="847" w:firstLine="3402"/>
        <w:rPr>
          <w:rFonts w:asciiTheme="minorHAnsi" w:hAnsiTheme="minorHAnsi" w:cstheme="minorHAnsi"/>
          <w:sz w:val="24"/>
          <w:szCs w:val="24"/>
        </w:rPr>
      </w:pPr>
      <w:r>
        <w:rPr>
          <w:rFonts w:asciiTheme="minorHAnsi" w:hAnsiTheme="minorHAnsi" w:cstheme="minorHAnsi"/>
          <w:sz w:val="24"/>
          <w:szCs w:val="24"/>
        </w:rPr>
        <w:t>Regulamento Interno do Instituto ACQUA com finalidade de fixar parâmetros a serem seguidos no âmbito do Contrato de Gestão nº 02/2019 Gerenciar, Operacionalizar e Executar as Ações e Serviços de Saúde, junto ao Hospital Regional de Cirurgias da Grande Dourados, de forma Emergencial, no Estado de Mato Grosso do Sul, em todos os procedimentos de contratações e compras para atendimento dos serviços públicos pactuados nos contratos de gestão, em atenção a decisão do Supremo Tribunal Federal na ADI 1923.</w:t>
      </w:r>
    </w:p>
    <w:p w14:paraId="246DEE34" w14:textId="77777777" w:rsidR="00E75420" w:rsidRDefault="00E75420" w:rsidP="00E75420">
      <w:pPr>
        <w:pStyle w:val="Corpodetexto"/>
        <w:spacing w:line="276" w:lineRule="auto"/>
        <w:ind w:left="4536" w:right="847"/>
        <w:rPr>
          <w:rFonts w:asciiTheme="minorHAnsi" w:hAnsiTheme="minorHAnsi" w:cstheme="minorHAnsi"/>
          <w:sz w:val="24"/>
          <w:szCs w:val="24"/>
        </w:rPr>
      </w:pPr>
    </w:p>
    <w:p w14:paraId="28581869" w14:textId="77777777" w:rsidR="00E75420" w:rsidRDefault="00E75420" w:rsidP="00E75420">
      <w:pPr>
        <w:pStyle w:val="Corpodetexto"/>
        <w:spacing w:line="276" w:lineRule="auto"/>
        <w:ind w:left="1134" w:right="847"/>
        <w:rPr>
          <w:rFonts w:asciiTheme="minorHAnsi" w:hAnsiTheme="minorHAnsi" w:cstheme="minorHAnsi"/>
          <w:sz w:val="24"/>
          <w:szCs w:val="24"/>
        </w:rPr>
      </w:pPr>
      <w:r>
        <w:rPr>
          <w:rFonts w:asciiTheme="minorHAnsi" w:hAnsiTheme="minorHAnsi" w:cstheme="minorHAnsi"/>
          <w:sz w:val="24"/>
          <w:szCs w:val="24"/>
        </w:rPr>
        <w:t xml:space="preserve">Fica estabelecido que o Instituto Ação, Cidadania, Qualidade Urbana e Ambiental – ACQUA, não manterá nenhum tipo de relacionamento comercial ou profissional, como contratar serviços, fazer aquisições, contratar funcionários/colaboradores, dentre outros, com pessoas físicas e jurídicas que se relacionem com os dirigentes que detenham poder decisório em seu âmbito. </w:t>
      </w:r>
    </w:p>
    <w:p w14:paraId="56AD2D9D" w14:textId="77777777" w:rsidR="00E75420" w:rsidRDefault="00E75420" w:rsidP="00E75420">
      <w:pPr>
        <w:pStyle w:val="Corpodetexto"/>
        <w:rPr>
          <w:rFonts w:asciiTheme="minorHAnsi" w:hAnsiTheme="minorHAnsi" w:cstheme="minorHAnsi"/>
          <w:sz w:val="24"/>
          <w:szCs w:val="24"/>
        </w:rPr>
      </w:pPr>
    </w:p>
    <w:p w14:paraId="4CBBC616" w14:textId="77777777" w:rsidR="00E75420" w:rsidRDefault="00E75420" w:rsidP="00E75420">
      <w:pPr>
        <w:pStyle w:val="Ttulo2"/>
        <w:tabs>
          <w:tab w:val="left" w:pos="142"/>
        </w:tabs>
        <w:ind w:left="0" w:hanging="7"/>
        <w:rPr>
          <w:rFonts w:asciiTheme="minorHAnsi" w:hAnsiTheme="minorHAnsi" w:cstheme="minorHAnsi"/>
          <w:sz w:val="24"/>
          <w:szCs w:val="24"/>
          <w:lang w:val="pt-BR"/>
        </w:rPr>
      </w:pPr>
      <w:bookmarkStart w:id="1" w:name="_TOC_250006"/>
      <w:bookmarkEnd w:id="1"/>
      <w:r>
        <w:rPr>
          <w:rFonts w:asciiTheme="minorHAnsi" w:hAnsiTheme="minorHAnsi" w:cstheme="minorHAnsi"/>
          <w:sz w:val="24"/>
          <w:szCs w:val="24"/>
          <w:lang w:val="pt-BR"/>
        </w:rPr>
        <w:t xml:space="preserve">Capítulo I </w:t>
      </w:r>
    </w:p>
    <w:p w14:paraId="5AAB22F7" w14:textId="77777777" w:rsidR="00E75420" w:rsidRDefault="00E75420" w:rsidP="00E75420">
      <w:pPr>
        <w:pStyle w:val="Ttulo2"/>
        <w:tabs>
          <w:tab w:val="left" w:pos="142"/>
        </w:tabs>
        <w:ind w:left="0" w:hanging="7"/>
        <w:rPr>
          <w:rFonts w:asciiTheme="minorHAnsi" w:hAnsiTheme="minorHAnsi" w:cstheme="minorHAnsi"/>
          <w:sz w:val="24"/>
          <w:szCs w:val="24"/>
          <w:lang w:val="pt-BR"/>
        </w:rPr>
      </w:pPr>
      <w:r>
        <w:rPr>
          <w:rFonts w:asciiTheme="minorHAnsi" w:hAnsiTheme="minorHAnsi" w:cstheme="minorHAnsi"/>
          <w:sz w:val="24"/>
          <w:szCs w:val="24"/>
          <w:lang w:val="pt-BR"/>
        </w:rPr>
        <w:t>DISPOSIÇÕES GERAIS</w:t>
      </w:r>
    </w:p>
    <w:p w14:paraId="726949ED" w14:textId="77777777" w:rsidR="00E75420" w:rsidRDefault="00E75420" w:rsidP="00E75420">
      <w:pPr>
        <w:pStyle w:val="Ttulo2"/>
        <w:tabs>
          <w:tab w:val="left" w:pos="142"/>
        </w:tabs>
        <w:ind w:left="0" w:hanging="7"/>
        <w:rPr>
          <w:rFonts w:asciiTheme="minorHAnsi" w:hAnsiTheme="minorHAnsi" w:cstheme="minorHAnsi"/>
          <w:sz w:val="24"/>
          <w:szCs w:val="24"/>
          <w:lang w:val="pt-BR"/>
        </w:rPr>
      </w:pPr>
    </w:p>
    <w:p w14:paraId="4C45EE07" w14:textId="77777777" w:rsidR="00E75420" w:rsidRDefault="00E75420" w:rsidP="00E75420">
      <w:pPr>
        <w:tabs>
          <w:tab w:val="left" w:pos="142"/>
        </w:tabs>
        <w:jc w:val="center"/>
        <w:rPr>
          <w:rFonts w:asciiTheme="minorHAnsi" w:hAnsiTheme="minorHAnsi" w:cstheme="minorHAnsi"/>
          <w:b/>
          <w:sz w:val="24"/>
          <w:szCs w:val="24"/>
          <w:lang w:val="pt-BR"/>
        </w:rPr>
      </w:pPr>
      <w:r>
        <w:rPr>
          <w:rFonts w:asciiTheme="minorHAnsi" w:hAnsiTheme="minorHAnsi" w:cstheme="minorHAnsi"/>
          <w:b/>
          <w:sz w:val="24"/>
          <w:szCs w:val="24"/>
          <w:lang w:val="pt-BR"/>
        </w:rPr>
        <w:t>Seção I</w:t>
      </w:r>
    </w:p>
    <w:p w14:paraId="31C94FCC" w14:textId="77777777" w:rsidR="00E75420" w:rsidRDefault="00E75420" w:rsidP="00E75420">
      <w:pPr>
        <w:tabs>
          <w:tab w:val="left" w:pos="142"/>
        </w:tabs>
        <w:jc w:val="center"/>
        <w:rPr>
          <w:rFonts w:asciiTheme="minorHAnsi" w:hAnsiTheme="minorHAnsi" w:cstheme="minorHAnsi"/>
          <w:b/>
          <w:sz w:val="24"/>
          <w:szCs w:val="24"/>
          <w:lang w:val="pt-BR"/>
        </w:rPr>
      </w:pPr>
      <w:r>
        <w:rPr>
          <w:rFonts w:asciiTheme="minorHAnsi" w:hAnsiTheme="minorHAnsi" w:cstheme="minorHAnsi"/>
          <w:b/>
          <w:sz w:val="24"/>
          <w:szCs w:val="24"/>
          <w:lang w:val="pt-BR"/>
        </w:rPr>
        <w:t>Das Disposições Preliminares</w:t>
      </w:r>
    </w:p>
    <w:p w14:paraId="13070301" w14:textId="77777777" w:rsidR="00E75420" w:rsidRDefault="00E75420" w:rsidP="00E75420">
      <w:pPr>
        <w:pStyle w:val="Corpodetexto"/>
        <w:tabs>
          <w:tab w:val="left" w:pos="142"/>
        </w:tabs>
        <w:jc w:val="center"/>
        <w:rPr>
          <w:rFonts w:asciiTheme="minorHAnsi" w:hAnsiTheme="minorHAnsi" w:cstheme="minorHAnsi"/>
          <w:b/>
          <w:sz w:val="24"/>
          <w:szCs w:val="24"/>
        </w:rPr>
      </w:pPr>
    </w:p>
    <w:p w14:paraId="0F0AF231" w14:textId="77777777" w:rsidR="00E75420" w:rsidRDefault="00E75420" w:rsidP="00E75420">
      <w:pPr>
        <w:pStyle w:val="Corpodetexto"/>
        <w:spacing w:before="8"/>
        <w:rPr>
          <w:rFonts w:asciiTheme="minorHAnsi" w:hAnsiTheme="minorHAnsi" w:cstheme="minorHAnsi"/>
          <w:b/>
          <w:sz w:val="24"/>
          <w:szCs w:val="24"/>
        </w:rPr>
      </w:pPr>
    </w:p>
    <w:p w14:paraId="31F9F773" w14:textId="77777777" w:rsidR="00E75420" w:rsidRDefault="00E75420" w:rsidP="00E75420">
      <w:pPr>
        <w:pStyle w:val="Corpodetexto"/>
        <w:spacing w:line="276" w:lineRule="auto"/>
        <w:ind w:left="1134" w:right="850" w:firstLine="1134"/>
        <w:rPr>
          <w:rFonts w:asciiTheme="minorHAnsi" w:hAnsiTheme="minorHAnsi" w:cstheme="minorHAnsi"/>
          <w:sz w:val="24"/>
          <w:szCs w:val="24"/>
        </w:rPr>
      </w:pPr>
      <w:r>
        <w:rPr>
          <w:rFonts w:asciiTheme="minorHAnsi" w:hAnsiTheme="minorHAnsi" w:cstheme="minorHAnsi"/>
          <w:b/>
          <w:sz w:val="24"/>
          <w:szCs w:val="24"/>
        </w:rPr>
        <w:t xml:space="preserve">Art. 1°. </w:t>
      </w:r>
      <w:r>
        <w:rPr>
          <w:rFonts w:asciiTheme="minorHAnsi" w:hAnsiTheme="minorHAnsi" w:cstheme="minorHAnsi"/>
          <w:sz w:val="24"/>
          <w:szCs w:val="24"/>
        </w:rPr>
        <w:t xml:space="preserve">Este Regulamento estabelece normas gerais sobre contratações pertinentes a obras, serviços, compras, locações no âmbito do Instituto Ação, Cidadania, Qualidade Urbana e Ambiental – ACQUA no Estado </w:t>
      </w:r>
      <w:proofErr w:type="spellStart"/>
      <w:r>
        <w:rPr>
          <w:rFonts w:asciiTheme="minorHAnsi" w:hAnsiTheme="minorHAnsi" w:cstheme="minorHAnsi"/>
          <w:sz w:val="24"/>
          <w:szCs w:val="24"/>
        </w:rPr>
        <w:t>Estado</w:t>
      </w:r>
      <w:proofErr w:type="spellEnd"/>
      <w:r>
        <w:rPr>
          <w:rFonts w:asciiTheme="minorHAnsi" w:hAnsiTheme="minorHAnsi" w:cstheme="minorHAnsi"/>
          <w:sz w:val="24"/>
          <w:szCs w:val="24"/>
        </w:rPr>
        <w:t xml:space="preserve"> de Mato Grosso do Sul, visando garantir a observância do princípio constitucional da isonomia e a assegurar a seleção da proposta mais vantajosa.  </w:t>
      </w:r>
    </w:p>
    <w:p w14:paraId="5D96D2B6" w14:textId="77777777" w:rsidR="00E75420" w:rsidRDefault="00E75420" w:rsidP="00E75420">
      <w:pPr>
        <w:pStyle w:val="Corpodetexto"/>
        <w:spacing w:before="197" w:line="271" w:lineRule="auto"/>
        <w:ind w:left="1134" w:right="850" w:firstLine="1134"/>
        <w:rPr>
          <w:rFonts w:asciiTheme="minorHAnsi" w:hAnsiTheme="minorHAnsi" w:cstheme="minorHAnsi"/>
          <w:sz w:val="24"/>
          <w:szCs w:val="24"/>
        </w:rPr>
      </w:pPr>
      <w:r>
        <w:rPr>
          <w:rFonts w:asciiTheme="minorHAnsi" w:hAnsiTheme="minorHAnsi" w:cstheme="minorHAnsi"/>
          <w:b/>
          <w:sz w:val="24"/>
          <w:szCs w:val="24"/>
        </w:rPr>
        <w:t xml:space="preserve">Parágrafo </w:t>
      </w:r>
      <w:proofErr w:type="spellStart"/>
      <w:r>
        <w:rPr>
          <w:rFonts w:asciiTheme="minorHAnsi" w:hAnsiTheme="minorHAnsi" w:cstheme="minorHAnsi"/>
          <w:b/>
          <w:sz w:val="24"/>
          <w:szCs w:val="24"/>
        </w:rPr>
        <w:t>Únicao</w:t>
      </w:r>
      <w:proofErr w:type="spellEnd"/>
      <w:r>
        <w:rPr>
          <w:rFonts w:asciiTheme="minorHAnsi" w:hAnsiTheme="minorHAnsi" w:cstheme="minorHAnsi"/>
          <w:b/>
          <w:sz w:val="24"/>
          <w:szCs w:val="24"/>
        </w:rPr>
        <w:t xml:space="preserve">: </w:t>
      </w:r>
      <w:r>
        <w:rPr>
          <w:rFonts w:asciiTheme="minorHAnsi" w:hAnsiTheme="minorHAnsi" w:cstheme="minorHAnsi"/>
          <w:sz w:val="24"/>
          <w:szCs w:val="24"/>
        </w:rPr>
        <w:t xml:space="preserve">O Instituto ACQUA fica dispensado </w:t>
      </w:r>
      <w:r>
        <w:rPr>
          <w:rFonts w:asciiTheme="minorHAnsi" w:hAnsiTheme="minorHAnsi" w:cstheme="minorHAnsi"/>
          <w:spacing w:val="-3"/>
          <w:sz w:val="24"/>
          <w:szCs w:val="24"/>
        </w:rPr>
        <w:t xml:space="preserve">da </w:t>
      </w:r>
      <w:r>
        <w:rPr>
          <w:rFonts w:asciiTheme="minorHAnsi" w:hAnsiTheme="minorHAnsi" w:cstheme="minorHAnsi"/>
          <w:sz w:val="24"/>
          <w:szCs w:val="24"/>
        </w:rPr>
        <w:t>observância do disposto neste Regulamento nas seguintes</w:t>
      </w:r>
      <w:r>
        <w:rPr>
          <w:rFonts w:asciiTheme="minorHAnsi" w:hAnsiTheme="minorHAnsi" w:cstheme="minorHAnsi"/>
          <w:spacing w:val="-8"/>
          <w:sz w:val="24"/>
          <w:szCs w:val="24"/>
        </w:rPr>
        <w:t xml:space="preserve"> </w:t>
      </w:r>
      <w:r>
        <w:rPr>
          <w:rFonts w:asciiTheme="minorHAnsi" w:hAnsiTheme="minorHAnsi" w:cstheme="minorHAnsi"/>
          <w:sz w:val="24"/>
          <w:szCs w:val="24"/>
        </w:rPr>
        <w:t>situações:</w:t>
      </w:r>
    </w:p>
    <w:p w14:paraId="7E1E8B72" w14:textId="77777777" w:rsidR="00E75420" w:rsidRDefault="00E75420" w:rsidP="00E75420">
      <w:pPr>
        <w:pStyle w:val="Corpodetexto"/>
        <w:spacing w:before="197" w:line="271" w:lineRule="auto"/>
        <w:ind w:left="1134" w:right="850" w:firstLine="1134"/>
        <w:rPr>
          <w:rFonts w:asciiTheme="minorHAnsi" w:hAnsiTheme="minorHAnsi" w:cstheme="minorHAnsi"/>
          <w:sz w:val="24"/>
          <w:szCs w:val="24"/>
        </w:rPr>
      </w:pPr>
    </w:p>
    <w:p w14:paraId="74D893DD" w14:textId="77777777" w:rsidR="00E75420" w:rsidRDefault="00E75420" w:rsidP="00E75420">
      <w:pPr>
        <w:pStyle w:val="PargrafodaLista"/>
        <w:numPr>
          <w:ilvl w:val="0"/>
          <w:numId w:val="5"/>
        </w:numPr>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Contratação de fornecedores ou prestadores de serviços com recurso próprio do Instituto, para fins de atender às demandas administrativas, incluindo-se despesas custeadas com a taxa de administração </w:t>
      </w:r>
      <w:r>
        <w:rPr>
          <w:rFonts w:asciiTheme="minorHAnsi" w:hAnsiTheme="minorHAnsi" w:cstheme="minorHAnsi"/>
          <w:sz w:val="24"/>
          <w:szCs w:val="24"/>
          <w:lang w:val="pt-BR"/>
        </w:rPr>
        <w:lastRenderedPageBreak/>
        <w:t>transferida pelo órgão contratante no bojo dos contratos de gestão celebrados;</w:t>
      </w:r>
    </w:p>
    <w:p w14:paraId="33AD8471" w14:textId="77777777" w:rsidR="00E75420" w:rsidRDefault="00E75420" w:rsidP="00E75420">
      <w:pPr>
        <w:pStyle w:val="PargrafodaLista"/>
        <w:numPr>
          <w:ilvl w:val="0"/>
          <w:numId w:val="5"/>
        </w:numPr>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 Nos casos em que a escolha do contratado esteja associada a suas características particulares, vinculada a oportunidades de negócio definidas e específicas, justificada a inviabilidade de procedimento competitivo.</w:t>
      </w:r>
    </w:p>
    <w:p w14:paraId="22BE9FF8" w14:textId="77777777" w:rsidR="00E75420" w:rsidRDefault="00E75420" w:rsidP="00E75420">
      <w:pPr>
        <w:pStyle w:val="Corpodetexto"/>
        <w:spacing w:before="4"/>
        <w:ind w:right="851"/>
        <w:rPr>
          <w:rFonts w:asciiTheme="minorHAnsi" w:hAnsiTheme="minorHAnsi" w:cstheme="minorHAnsi"/>
          <w:sz w:val="24"/>
          <w:szCs w:val="24"/>
        </w:rPr>
      </w:pPr>
    </w:p>
    <w:p w14:paraId="060BBA6C" w14:textId="77777777" w:rsidR="00E75420" w:rsidRDefault="00E75420" w:rsidP="00E75420">
      <w:pPr>
        <w:pStyle w:val="Corpodetexto"/>
        <w:spacing w:line="271"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2°. </w:t>
      </w:r>
      <w:r>
        <w:rPr>
          <w:rFonts w:asciiTheme="minorHAnsi" w:hAnsiTheme="minorHAnsi" w:cstheme="minorHAnsi"/>
          <w:sz w:val="24"/>
          <w:szCs w:val="24"/>
        </w:rPr>
        <w:t>A convocação do procedimento seletivo de contratação será divulgada previamente no site do Instituto Acqua, exceto se a opção se der nos termos do art. 13, devendo ser respeitados os seguintes prazos mínimos para apresentação de propostas ou lances, contados a partir da divulgação do instrumento convocatório:</w:t>
      </w:r>
    </w:p>
    <w:p w14:paraId="0AFB8619" w14:textId="77777777" w:rsidR="00E75420" w:rsidRDefault="00E75420" w:rsidP="00E75420">
      <w:pPr>
        <w:pStyle w:val="PargrafodaLista"/>
        <w:numPr>
          <w:ilvl w:val="0"/>
          <w:numId w:val="6"/>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Mínimo de 03 (três) dias para compras e aquisição de bens;</w:t>
      </w:r>
    </w:p>
    <w:p w14:paraId="6E541DC8" w14:textId="77777777" w:rsidR="00E75420" w:rsidRDefault="00E75420" w:rsidP="00E75420">
      <w:pPr>
        <w:pStyle w:val="PargrafodaLista"/>
        <w:numPr>
          <w:ilvl w:val="0"/>
          <w:numId w:val="6"/>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Mínimo de 05 (cinco) dias para processo de contratação que adote como critério de julgamento a melhor técnica, menor preço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a melhor combinação de técnica e preço.</w:t>
      </w:r>
    </w:p>
    <w:p w14:paraId="2C078468" w14:textId="77777777" w:rsidR="00E75420" w:rsidRDefault="00E75420" w:rsidP="00E75420">
      <w:pPr>
        <w:pStyle w:val="Corpodetexto"/>
        <w:spacing w:before="197"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§1°</w:t>
      </w:r>
      <w:r>
        <w:rPr>
          <w:rFonts w:asciiTheme="minorHAnsi" w:hAnsiTheme="minorHAnsi" w:cstheme="minorHAnsi"/>
          <w:sz w:val="24"/>
          <w:szCs w:val="24"/>
        </w:rPr>
        <w:t xml:space="preserve"> Os prazos para impugnação dos chamamentos serão de até 02 (dois) dias corridos anteriores à data da </w:t>
      </w:r>
      <w:proofErr w:type="spellStart"/>
      <w:r>
        <w:rPr>
          <w:rFonts w:asciiTheme="minorHAnsi" w:hAnsiTheme="minorHAnsi" w:cstheme="minorHAnsi"/>
          <w:sz w:val="24"/>
          <w:szCs w:val="24"/>
        </w:rPr>
        <w:t>abertuda</w:t>
      </w:r>
      <w:proofErr w:type="spellEnd"/>
      <w:r>
        <w:rPr>
          <w:rFonts w:asciiTheme="minorHAnsi" w:hAnsiTheme="minorHAnsi" w:cstheme="minorHAnsi"/>
          <w:sz w:val="24"/>
          <w:szCs w:val="24"/>
        </w:rPr>
        <w:t xml:space="preserve"> da sessão </w:t>
      </w:r>
      <w:proofErr w:type="spellStart"/>
      <w:r>
        <w:rPr>
          <w:rFonts w:asciiTheme="minorHAnsi" w:hAnsiTheme="minorHAnsi" w:cstheme="minorHAnsi"/>
          <w:sz w:val="24"/>
          <w:szCs w:val="24"/>
        </w:rPr>
        <w:t>publica</w:t>
      </w:r>
      <w:proofErr w:type="spellEnd"/>
      <w:r>
        <w:rPr>
          <w:rFonts w:asciiTheme="minorHAnsi" w:hAnsiTheme="minorHAnsi" w:cstheme="minorHAnsi"/>
          <w:sz w:val="24"/>
          <w:szCs w:val="24"/>
        </w:rPr>
        <w:t>, devendo a mesma ser protocolada por escrito no local indicado pelo Instituto, preferencialmente no local da prestação do serviço ou da entrega do bem;</w:t>
      </w:r>
    </w:p>
    <w:p w14:paraId="376F6246" w14:textId="77777777" w:rsidR="00E75420" w:rsidRDefault="00E75420" w:rsidP="00E75420">
      <w:pPr>
        <w:pStyle w:val="Corpodetexto"/>
        <w:spacing w:before="197"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§2°</w:t>
      </w:r>
      <w:r>
        <w:rPr>
          <w:rFonts w:asciiTheme="minorHAnsi" w:hAnsiTheme="minorHAnsi" w:cstheme="minorHAnsi"/>
          <w:sz w:val="24"/>
          <w:szCs w:val="24"/>
        </w:rPr>
        <w:t xml:space="preserve"> Nos atos decorrentes da aplicação dos chamamentos, cabem recursos no prazo de 03 (três) dias corridos, a contar da intimação/publicação do ato impugnado.</w:t>
      </w:r>
    </w:p>
    <w:p w14:paraId="4719DEC3" w14:textId="77777777" w:rsidR="00E75420" w:rsidRDefault="00E75420" w:rsidP="00E75420">
      <w:pPr>
        <w:pStyle w:val="Corpodetexto"/>
        <w:spacing w:before="197"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§3°</w:t>
      </w:r>
      <w:r>
        <w:rPr>
          <w:rFonts w:asciiTheme="minorHAnsi" w:hAnsiTheme="minorHAnsi" w:cstheme="minorHAnsi"/>
          <w:sz w:val="24"/>
          <w:szCs w:val="24"/>
        </w:rPr>
        <w:t xml:space="preserve"> Nos casos de contratação direta, regulados pelo art. 13 deste Regulamento, a convocação será realizada mediante a solicitação de propostas às empresas cadastradas no Instituto.</w:t>
      </w:r>
    </w:p>
    <w:p w14:paraId="4683B5AF" w14:textId="77777777" w:rsidR="00E75420" w:rsidRDefault="00E75420" w:rsidP="00E75420">
      <w:pPr>
        <w:pStyle w:val="Corpodetexto"/>
        <w:spacing w:before="197"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3º. </w:t>
      </w:r>
      <w:r>
        <w:rPr>
          <w:rFonts w:asciiTheme="minorHAnsi" w:hAnsiTheme="minorHAnsi" w:cstheme="minorHAnsi"/>
          <w:sz w:val="24"/>
          <w:szCs w:val="24"/>
        </w:rPr>
        <w:t xml:space="preserve">Todos </w:t>
      </w:r>
      <w:r>
        <w:rPr>
          <w:rFonts w:asciiTheme="minorHAnsi" w:hAnsiTheme="minorHAnsi" w:cstheme="minorHAnsi"/>
          <w:spacing w:val="-3"/>
          <w:sz w:val="24"/>
          <w:szCs w:val="24"/>
        </w:rPr>
        <w:t xml:space="preserve">os </w:t>
      </w:r>
      <w:r>
        <w:rPr>
          <w:rFonts w:asciiTheme="minorHAnsi" w:hAnsiTheme="minorHAnsi" w:cstheme="minorHAnsi"/>
          <w:sz w:val="24"/>
          <w:szCs w:val="24"/>
        </w:rPr>
        <w:t xml:space="preserve">valores, preços e custos utilizados nos processos de contratação terão como expressão monetária a </w:t>
      </w:r>
      <w:r>
        <w:rPr>
          <w:rFonts w:asciiTheme="minorHAnsi" w:hAnsiTheme="minorHAnsi" w:cstheme="minorHAnsi"/>
          <w:spacing w:val="-4"/>
          <w:sz w:val="24"/>
          <w:szCs w:val="24"/>
        </w:rPr>
        <w:t xml:space="preserve">moeda </w:t>
      </w:r>
      <w:r>
        <w:rPr>
          <w:rFonts w:asciiTheme="minorHAnsi" w:hAnsiTheme="minorHAnsi" w:cstheme="minorHAnsi"/>
          <w:sz w:val="24"/>
          <w:szCs w:val="24"/>
        </w:rPr>
        <w:t xml:space="preserve">corrente nacional.    </w:t>
      </w:r>
    </w:p>
    <w:p w14:paraId="45DDC20E" w14:textId="77777777" w:rsidR="00E75420" w:rsidRDefault="00E75420" w:rsidP="00E75420">
      <w:pPr>
        <w:pStyle w:val="Corpodetexto"/>
        <w:spacing w:before="197" w:line="276" w:lineRule="auto"/>
        <w:ind w:left="1134" w:right="851" w:firstLine="1134"/>
        <w:rPr>
          <w:rFonts w:asciiTheme="minorHAnsi" w:hAnsiTheme="minorHAnsi" w:cstheme="minorHAnsi"/>
          <w:bCs/>
          <w:color w:val="000000"/>
          <w:sz w:val="24"/>
          <w:szCs w:val="24"/>
        </w:rPr>
      </w:pPr>
      <w:r>
        <w:rPr>
          <w:rFonts w:asciiTheme="minorHAnsi" w:hAnsiTheme="minorHAnsi" w:cstheme="minorHAnsi"/>
          <w:b/>
          <w:sz w:val="24"/>
          <w:szCs w:val="24"/>
        </w:rPr>
        <w:t xml:space="preserve">Art. 4º. </w:t>
      </w:r>
      <w:r>
        <w:rPr>
          <w:rFonts w:asciiTheme="minorHAnsi" w:hAnsiTheme="minorHAnsi" w:cstheme="minorHAnsi"/>
          <w:bCs/>
          <w:color w:val="000000"/>
          <w:sz w:val="24"/>
          <w:szCs w:val="24"/>
        </w:rPr>
        <w:t xml:space="preserve">O cumprimento das normas deste Regulamento destina-se a selecionar, dentre as propostas, a mais vantajosa e que atenda aos princípios da moralidade e boa-fé, probidade, impessoalidade, economicidade e eficiência, isonomia, publicidade, </w:t>
      </w:r>
      <w:r>
        <w:rPr>
          <w:rFonts w:asciiTheme="minorHAnsi" w:hAnsiTheme="minorHAnsi" w:cstheme="minorHAnsi"/>
          <w:bCs/>
          <w:color w:val="000000"/>
          <w:sz w:val="24"/>
          <w:szCs w:val="24"/>
        </w:rPr>
        <w:lastRenderedPageBreak/>
        <w:t>legalidade, razoabilidade e busca permanente de qualidade e durabilidade, bem como pela adequação aos objetivos da entidade.</w:t>
      </w:r>
    </w:p>
    <w:p w14:paraId="676A77DD" w14:textId="77777777" w:rsidR="00E75420" w:rsidRDefault="00E75420" w:rsidP="00E75420">
      <w:pPr>
        <w:pStyle w:val="Corpodetexto"/>
        <w:spacing w:before="197" w:line="276" w:lineRule="auto"/>
        <w:ind w:left="1134" w:right="851" w:firstLine="1134"/>
        <w:rPr>
          <w:rFonts w:asciiTheme="minorHAnsi" w:hAnsiTheme="minorHAnsi" w:cstheme="minorHAnsi"/>
          <w:bCs/>
          <w:sz w:val="24"/>
          <w:szCs w:val="24"/>
        </w:rPr>
      </w:pPr>
      <w:r>
        <w:rPr>
          <w:rFonts w:asciiTheme="minorHAnsi" w:hAnsiTheme="minorHAnsi" w:cstheme="minorHAnsi"/>
          <w:b/>
          <w:sz w:val="24"/>
          <w:szCs w:val="24"/>
        </w:rPr>
        <w:t>Art.</w:t>
      </w:r>
      <w:r>
        <w:rPr>
          <w:rFonts w:asciiTheme="minorHAnsi" w:hAnsiTheme="minorHAnsi" w:cstheme="minorHAnsi"/>
          <w:b/>
          <w:bCs/>
          <w:color w:val="000000"/>
          <w:sz w:val="24"/>
          <w:szCs w:val="24"/>
        </w:rPr>
        <w:t xml:space="preserve"> 5º.</w:t>
      </w:r>
      <w:r>
        <w:rPr>
          <w:rFonts w:asciiTheme="minorHAnsi" w:hAnsiTheme="minorHAnsi" w:cstheme="minorHAnsi"/>
          <w:bCs/>
          <w:color w:val="000000"/>
          <w:sz w:val="24"/>
          <w:szCs w:val="24"/>
        </w:rPr>
        <w:t xml:space="preserve"> Todo o processo de compras, contratações e locações de que trata este regulamento deve estar devidamente documentado, a fim de facilitar o acompanhamento, o </w:t>
      </w:r>
      <w:r>
        <w:rPr>
          <w:rFonts w:asciiTheme="minorHAnsi" w:hAnsiTheme="minorHAnsi" w:cstheme="minorHAnsi"/>
          <w:bCs/>
          <w:sz w:val="24"/>
          <w:szCs w:val="24"/>
        </w:rPr>
        <w:t>controle e a fiscalização dos contratos de gestão.</w:t>
      </w:r>
    </w:p>
    <w:p w14:paraId="7A853EE2" w14:textId="77777777" w:rsidR="00E75420" w:rsidRDefault="00E75420" w:rsidP="00E75420">
      <w:pPr>
        <w:pStyle w:val="Corpodetexto"/>
        <w:spacing w:before="197" w:line="276" w:lineRule="auto"/>
        <w:ind w:left="1134" w:right="851" w:firstLine="1134"/>
        <w:rPr>
          <w:rFonts w:asciiTheme="minorHAnsi" w:hAnsiTheme="minorHAnsi" w:cstheme="minorHAnsi"/>
          <w:bCs/>
          <w:sz w:val="24"/>
          <w:szCs w:val="24"/>
        </w:rPr>
      </w:pPr>
      <w:r>
        <w:rPr>
          <w:rFonts w:asciiTheme="minorHAnsi" w:hAnsiTheme="minorHAnsi" w:cstheme="minorHAnsi"/>
          <w:b/>
          <w:sz w:val="24"/>
          <w:szCs w:val="24"/>
        </w:rPr>
        <w:t xml:space="preserve">Parágrafo Único: </w:t>
      </w:r>
      <w:r>
        <w:rPr>
          <w:rFonts w:asciiTheme="minorHAnsi" w:hAnsiTheme="minorHAnsi" w:cstheme="minorHAnsi"/>
          <w:sz w:val="24"/>
          <w:szCs w:val="24"/>
        </w:rPr>
        <w:t xml:space="preserve">O Instituto ACQUA manterá os documentos do processo de compra e contratação, seja direta ou seleção, incluindo os documentos elencados no art. 12 deste Regulamento, arquivados na sua sede e disponibilizará a versão digitalizada na aba transparência de seu portal. </w:t>
      </w:r>
    </w:p>
    <w:p w14:paraId="64CA6FFE" w14:textId="77777777" w:rsidR="00E75420" w:rsidRDefault="00E75420" w:rsidP="00E75420">
      <w:pPr>
        <w:pStyle w:val="Corpodetexto"/>
        <w:spacing w:before="73"/>
        <w:ind w:left="1134" w:right="851" w:firstLine="1134"/>
        <w:rPr>
          <w:rFonts w:asciiTheme="minorHAnsi" w:hAnsiTheme="minorHAnsi" w:cstheme="minorHAnsi"/>
          <w:b/>
          <w:sz w:val="24"/>
          <w:szCs w:val="24"/>
        </w:rPr>
      </w:pPr>
    </w:p>
    <w:p w14:paraId="453741E8" w14:textId="77777777" w:rsidR="00E75420" w:rsidRDefault="00E75420" w:rsidP="00E75420">
      <w:pPr>
        <w:pStyle w:val="Corpodetexto"/>
        <w:spacing w:before="73"/>
        <w:ind w:left="1134" w:right="851" w:firstLine="1134"/>
        <w:rPr>
          <w:rFonts w:asciiTheme="minorHAnsi" w:hAnsiTheme="minorHAnsi" w:cstheme="minorHAnsi"/>
          <w:sz w:val="24"/>
          <w:szCs w:val="24"/>
        </w:rPr>
      </w:pPr>
      <w:r>
        <w:rPr>
          <w:rFonts w:asciiTheme="minorHAnsi" w:hAnsiTheme="minorHAnsi" w:cstheme="minorHAnsi"/>
          <w:b/>
          <w:sz w:val="24"/>
          <w:szCs w:val="24"/>
        </w:rPr>
        <w:t>Art. 6º</w:t>
      </w:r>
      <w:r>
        <w:rPr>
          <w:rFonts w:asciiTheme="minorHAnsi" w:hAnsiTheme="minorHAnsi" w:cstheme="minorHAnsi"/>
          <w:sz w:val="24"/>
          <w:szCs w:val="24"/>
        </w:rPr>
        <w:t>. Compete à Direção Administrativa do Instituto ACQUA, em conjunto com a Direção Geral do Hospital</w:t>
      </w:r>
    </w:p>
    <w:p w14:paraId="73E84AED" w14:textId="77777777" w:rsidR="00E75420" w:rsidRDefault="00E75420" w:rsidP="00E75420">
      <w:pPr>
        <w:pStyle w:val="PargrafodaLista"/>
        <w:numPr>
          <w:ilvl w:val="0"/>
          <w:numId w:val="7"/>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Determinar e autorizar a abertura </w:t>
      </w:r>
      <w:r>
        <w:rPr>
          <w:rFonts w:asciiTheme="minorHAnsi" w:hAnsiTheme="minorHAnsi" w:cstheme="minorHAnsi"/>
          <w:spacing w:val="-4"/>
          <w:sz w:val="24"/>
          <w:szCs w:val="24"/>
          <w:lang w:val="pt-BR"/>
        </w:rPr>
        <w:t xml:space="preserve">dos </w:t>
      </w:r>
      <w:r>
        <w:rPr>
          <w:rFonts w:asciiTheme="minorHAnsi" w:hAnsiTheme="minorHAnsi" w:cstheme="minorHAnsi"/>
          <w:sz w:val="24"/>
          <w:szCs w:val="24"/>
          <w:lang w:val="pt-BR"/>
        </w:rPr>
        <w:t>processos</w:t>
      </w:r>
      <w:r>
        <w:rPr>
          <w:rFonts w:asciiTheme="minorHAnsi" w:hAnsiTheme="minorHAnsi" w:cstheme="minorHAnsi"/>
          <w:spacing w:val="-18"/>
          <w:sz w:val="24"/>
          <w:szCs w:val="24"/>
          <w:lang w:val="pt-BR"/>
        </w:rPr>
        <w:t xml:space="preserve"> de contratação;</w:t>
      </w:r>
    </w:p>
    <w:p w14:paraId="318F6AA6" w14:textId="77777777" w:rsidR="00E75420" w:rsidRDefault="00E75420" w:rsidP="00E75420">
      <w:pPr>
        <w:pStyle w:val="PargrafodaLista"/>
        <w:numPr>
          <w:ilvl w:val="0"/>
          <w:numId w:val="7"/>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Autorizar </w:t>
      </w:r>
      <w:r>
        <w:rPr>
          <w:rFonts w:asciiTheme="minorHAnsi" w:hAnsiTheme="minorHAnsi" w:cstheme="minorHAnsi"/>
          <w:spacing w:val="-3"/>
          <w:sz w:val="24"/>
          <w:szCs w:val="24"/>
          <w:lang w:val="pt-BR"/>
        </w:rPr>
        <w:t xml:space="preserve">os </w:t>
      </w:r>
      <w:r>
        <w:rPr>
          <w:rFonts w:asciiTheme="minorHAnsi" w:hAnsiTheme="minorHAnsi" w:cstheme="minorHAnsi"/>
          <w:sz w:val="24"/>
          <w:szCs w:val="24"/>
          <w:lang w:val="pt-BR"/>
        </w:rPr>
        <w:t xml:space="preserve">casos </w:t>
      </w:r>
      <w:r>
        <w:rPr>
          <w:rFonts w:asciiTheme="minorHAnsi" w:hAnsiTheme="minorHAnsi" w:cstheme="minorHAnsi"/>
          <w:spacing w:val="-3"/>
          <w:sz w:val="24"/>
          <w:szCs w:val="24"/>
          <w:lang w:val="pt-BR"/>
        </w:rPr>
        <w:t xml:space="preserve">de </w:t>
      </w:r>
      <w:r>
        <w:rPr>
          <w:rFonts w:asciiTheme="minorHAnsi" w:hAnsiTheme="minorHAnsi" w:cstheme="minorHAnsi"/>
          <w:sz w:val="24"/>
          <w:szCs w:val="24"/>
          <w:lang w:val="pt-BR"/>
        </w:rPr>
        <w:t>contratação</w:t>
      </w:r>
      <w:r>
        <w:rPr>
          <w:rFonts w:asciiTheme="minorHAnsi" w:hAnsiTheme="minorHAnsi" w:cstheme="minorHAnsi"/>
          <w:spacing w:val="-14"/>
          <w:sz w:val="24"/>
          <w:szCs w:val="24"/>
          <w:lang w:val="pt-BR"/>
        </w:rPr>
        <w:t xml:space="preserve"> </w:t>
      </w:r>
      <w:r>
        <w:rPr>
          <w:rFonts w:asciiTheme="minorHAnsi" w:hAnsiTheme="minorHAnsi" w:cstheme="minorHAnsi"/>
          <w:sz w:val="24"/>
          <w:szCs w:val="24"/>
          <w:lang w:val="pt-BR"/>
        </w:rPr>
        <w:t>direta;</w:t>
      </w:r>
    </w:p>
    <w:p w14:paraId="65FB2237" w14:textId="77777777" w:rsidR="00E75420" w:rsidRDefault="00E75420" w:rsidP="00E75420">
      <w:pPr>
        <w:pStyle w:val="PargrafodaLista"/>
        <w:numPr>
          <w:ilvl w:val="0"/>
          <w:numId w:val="7"/>
        </w:numPr>
        <w:ind w:left="2268"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Contratar e celebrar acordos, ajustes, protocolos de intenção, parcerias, patrocínios e respectivos termos aditivos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documentos equivalentes;</w:t>
      </w:r>
      <w:r>
        <w:rPr>
          <w:rFonts w:asciiTheme="minorHAnsi" w:hAnsiTheme="minorHAnsi" w:cstheme="minorHAnsi"/>
          <w:spacing w:val="-9"/>
          <w:sz w:val="24"/>
          <w:szCs w:val="24"/>
          <w:lang w:val="pt-BR"/>
        </w:rPr>
        <w:t xml:space="preserve"> </w:t>
      </w:r>
      <w:r>
        <w:rPr>
          <w:rFonts w:asciiTheme="minorHAnsi" w:hAnsiTheme="minorHAnsi" w:cstheme="minorHAnsi"/>
          <w:sz w:val="24"/>
          <w:szCs w:val="24"/>
          <w:lang w:val="pt-BR"/>
        </w:rPr>
        <w:t>e</w:t>
      </w:r>
    </w:p>
    <w:p w14:paraId="6E5C95DC" w14:textId="77777777" w:rsidR="00E75420" w:rsidRDefault="00E75420" w:rsidP="00E75420">
      <w:pPr>
        <w:pStyle w:val="PargrafodaLista"/>
        <w:numPr>
          <w:ilvl w:val="0"/>
          <w:numId w:val="7"/>
        </w:numPr>
        <w:ind w:left="2268" w:right="851" w:firstLine="0"/>
        <w:rPr>
          <w:rFonts w:asciiTheme="minorHAnsi" w:hAnsiTheme="minorHAnsi" w:cstheme="minorHAnsi"/>
          <w:sz w:val="24"/>
          <w:szCs w:val="24"/>
        </w:rPr>
      </w:pPr>
      <w:proofErr w:type="spellStart"/>
      <w:r>
        <w:rPr>
          <w:rFonts w:asciiTheme="minorHAnsi" w:hAnsiTheme="minorHAnsi" w:cstheme="minorHAnsi"/>
          <w:sz w:val="24"/>
          <w:szCs w:val="24"/>
        </w:rPr>
        <w:t>Aplicar</w:t>
      </w:r>
      <w:proofErr w:type="spellEnd"/>
      <w:r>
        <w:rPr>
          <w:rFonts w:asciiTheme="minorHAnsi" w:hAnsiTheme="minorHAnsi" w:cstheme="minorHAnsi"/>
          <w:spacing w:val="8"/>
          <w:sz w:val="24"/>
          <w:szCs w:val="24"/>
        </w:rPr>
        <w:t xml:space="preserve"> </w:t>
      </w:r>
      <w:proofErr w:type="spellStart"/>
      <w:r>
        <w:rPr>
          <w:rFonts w:asciiTheme="minorHAnsi" w:hAnsiTheme="minorHAnsi" w:cstheme="minorHAnsi"/>
          <w:spacing w:val="-3"/>
          <w:sz w:val="24"/>
          <w:szCs w:val="24"/>
        </w:rPr>
        <w:t>sanções</w:t>
      </w:r>
      <w:proofErr w:type="spellEnd"/>
      <w:r>
        <w:rPr>
          <w:rFonts w:asciiTheme="minorHAnsi" w:hAnsiTheme="minorHAnsi" w:cstheme="minorHAnsi"/>
          <w:spacing w:val="-3"/>
          <w:sz w:val="24"/>
          <w:szCs w:val="24"/>
        </w:rPr>
        <w:t>.</w:t>
      </w:r>
    </w:p>
    <w:p w14:paraId="70EDF8C1" w14:textId="77777777" w:rsidR="00E75420" w:rsidRDefault="00E75420" w:rsidP="00E75420">
      <w:pPr>
        <w:pStyle w:val="Corpodetexto"/>
        <w:spacing w:before="11"/>
        <w:ind w:right="851"/>
        <w:rPr>
          <w:rFonts w:asciiTheme="minorHAnsi" w:hAnsiTheme="minorHAnsi" w:cstheme="minorHAnsi"/>
          <w:sz w:val="24"/>
          <w:szCs w:val="24"/>
        </w:rPr>
      </w:pPr>
    </w:p>
    <w:p w14:paraId="746CEA3D" w14:textId="77777777" w:rsidR="00E75420" w:rsidRDefault="00E75420" w:rsidP="00E75420">
      <w:pPr>
        <w:pStyle w:val="Ttulo2"/>
        <w:spacing w:before="188"/>
        <w:ind w:left="0"/>
        <w:rPr>
          <w:rFonts w:asciiTheme="minorHAnsi" w:hAnsiTheme="minorHAnsi" w:cstheme="minorHAnsi"/>
          <w:sz w:val="24"/>
          <w:szCs w:val="24"/>
          <w:lang w:val="pt-BR"/>
        </w:rPr>
      </w:pPr>
      <w:bookmarkStart w:id="2" w:name="_TOC_250005"/>
      <w:bookmarkEnd w:id="2"/>
      <w:r>
        <w:rPr>
          <w:rFonts w:asciiTheme="minorHAnsi" w:hAnsiTheme="minorHAnsi" w:cstheme="minorHAnsi"/>
          <w:sz w:val="24"/>
          <w:szCs w:val="24"/>
          <w:lang w:val="pt-BR"/>
        </w:rPr>
        <w:t>Seção II</w:t>
      </w:r>
    </w:p>
    <w:p w14:paraId="1163162E" w14:textId="77777777" w:rsidR="00E75420" w:rsidRDefault="00E75420" w:rsidP="00E75420">
      <w:pPr>
        <w:jc w:val="center"/>
        <w:rPr>
          <w:rFonts w:asciiTheme="minorHAnsi" w:hAnsiTheme="minorHAnsi" w:cstheme="minorHAnsi"/>
          <w:b/>
          <w:sz w:val="24"/>
          <w:szCs w:val="24"/>
          <w:lang w:val="pt-BR"/>
        </w:rPr>
      </w:pPr>
      <w:r>
        <w:rPr>
          <w:rFonts w:asciiTheme="minorHAnsi" w:hAnsiTheme="minorHAnsi" w:cstheme="minorHAnsi"/>
          <w:b/>
          <w:sz w:val="24"/>
          <w:szCs w:val="24"/>
          <w:lang w:val="pt-BR"/>
        </w:rPr>
        <w:t>Das Obras e Serviços de Engenharia</w:t>
      </w:r>
    </w:p>
    <w:p w14:paraId="2156AB78" w14:textId="77777777" w:rsidR="00E75420" w:rsidRDefault="00E75420" w:rsidP="00E75420">
      <w:pPr>
        <w:pStyle w:val="Corpodetexto"/>
        <w:ind w:right="851"/>
        <w:rPr>
          <w:rFonts w:asciiTheme="minorHAnsi" w:hAnsiTheme="minorHAnsi" w:cstheme="minorHAnsi"/>
          <w:b/>
          <w:sz w:val="24"/>
          <w:szCs w:val="24"/>
        </w:rPr>
      </w:pPr>
    </w:p>
    <w:p w14:paraId="14FCDC62" w14:textId="77777777" w:rsidR="00E75420" w:rsidRDefault="00E75420" w:rsidP="00E75420">
      <w:pPr>
        <w:pStyle w:val="Corpodetexto"/>
        <w:spacing w:before="8"/>
        <w:ind w:right="851"/>
        <w:rPr>
          <w:rFonts w:asciiTheme="minorHAnsi" w:hAnsiTheme="minorHAnsi" w:cstheme="minorHAnsi"/>
          <w:b/>
          <w:sz w:val="24"/>
          <w:szCs w:val="24"/>
        </w:rPr>
      </w:pPr>
    </w:p>
    <w:p w14:paraId="439F6183" w14:textId="77777777" w:rsidR="00E75420" w:rsidRDefault="00E75420" w:rsidP="00E75420">
      <w:pPr>
        <w:pStyle w:val="Corpodetexto"/>
        <w:tabs>
          <w:tab w:val="left" w:pos="9356"/>
        </w:tabs>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7º. </w:t>
      </w:r>
      <w:r>
        <w:rPr>
          <w:rFonts w:asciiTheme="minorHAnsi" w:hAnsiTheme="minorHAnsi" w:cstheme="minorHAnsi"/>
          <w:sz w:val="24"/>
          <w:szCs w:val="24"/>
        </w:rPr>
        <w:t>Os processos de contratação para a execução de obras e para a prestação de serviços de engenharia obedecerão ao disposto neste artigo e, em particular, à seguinte sequência:</w:t>
      </w:r>
    </w:p>
    <w:p w14:paraId="546CA41F" w14:textId="77777777" w:rsidR="00E75420" w:rsidRDefault="00E75420" w:rsidP="00E75420">
      <w:pPr>
        <w:pStyle w:val="Corpodetexto"/>
        <w:widowControl w:val="0"/>
        <w:numPr>
          <w:ilvl w:val="0"/>
          <w:numId w:val="8"/>
        </w:numPr>
        <w:spacing w:line="276" w:lineRule="auto"/>
        <w:ind w:left="2268" w:right="851" w:firstLine="0"/>
        <w:rPr>
          <w:rFonts w:asciiTheme="minorHAnsi" w:hAnsiTheme="minorHAnsi" w:cstheme="minorHAnsi"/>
          <w:sz w:val="24"/>
          <w:szCs w:val="24"/>
        </w:rPr>
      </w:pPr>
      <w:r>
        <w:rPr>
          <w:rFonts w:asciiTheme="minorHAnsi" w:hAnsiTheme="minorHAnsi" w:cstheme="minorHAnsi"/>
          <w:sz w:val="24"/>
          <w:szCs w:val="24"/>
        </w:rPr>
        <w:t>Projeto</w:t>
      </w:r>
      <w:r>
        <w:rPr>
          <w:rFonts w:asciiTheme="minorHAnsi" w:hAnsiTheme="minorHAnsi" w:cstheme="minorHAnsi"/>
          <w:spacing w:val="-15"/>
          <w:sz w:val="24"/>
          <w:szCs w:val="24"/>
        </w:rPr>
        <w:t xml:space="preserve"> </w:t>
      </w:r>
      <w:r>
        <w:rPr>
          <w:rFonts w:asciiTheme="minorHAnsi" w:hAnsiTheme="minorHAnsi" w:cstheme="minorHAnsi"/>
          <w:sz w:val="24"/>
          <w:szCs w:val="24"/>
        </w:rPr>
        <w:t>básico;</w:t>
      </w:r>
    </w:p>
    <w:p w14:paraId="66E128AE" w14:textId="77777777" w:rsidR="00E75420" w:rsidRDefault="00E75420" w:rsidP="00E75420">
      <w:pPr>
        <w:pStyle w:val="Corpodetexto"/>
        <w:widowControl w:val="0"/>
        <w:numPr>
          <w:ilvl w:val="0"/>
          <w:numId w:val="8"/>
        </w:numPr>
        <w:spacing w:line="276" w:lineRule="auto"/>
        <w:ind w:left="2268" w:right="851" w:firstLine="0"/>
        <w:rPr>
          <w:rFonts w:asciiTheme="minorHAnsi" w:hAnsiTheme="minorHAnsi" w:cstheme="minorHAnsi"/>
          <w:sz w:val="24"/>
          <w:szCs w:val="24"/>
        </w:rPr>
      </w:pPr>
      <w:r>
        <w:rPr>
          <w:rFonts w:asciiTheme="minorHAnsi" w:hAnsiTheme="minorHAnsi" w:cstheme="minorHAnsi"/>
          <w:sz w:val="24"/>
          <w:szCs w:val="24"/>
        </w:rPr>
        <w:t>Cronograma de execução das obras e</w:t>
      </w:r>
      <w:r>
        <w:rPr>
          <w:rFonts w:asciiTheme="minorHAnsi" w:hAnsiTheme="minorHAnsi" w:cstheme="minorHAnsi"/>
          <w:spacing w:val="-21"/>
          <w:sz w:val="24"/>
          <w:szCs w:val="24"/>
        </w:rPr>
        <w:t xml:space="preserve"> </w:t>
      </w:r>
      <w:r>
        <w:rPr>
          <w:rFonts w:asciiTheme="minorHAnsi" w:hAnsiTheme="minorHAnsi" w:cstheme="minorHAnsi"/>
          <w:sz w:val="24"/>
          <w:szCs w:val="24"/>
        </w:rPr>
        <w:t>serviços.</w:t>
      </w:r>
    </w:p>
    <w:p w14:paraId="66E278DF" w14:textId="77777777" w:rsidR="00E75420" w:rsidRDefault="00E75420" w:rsidP="00E75420">
      <w:pPr>
        <w:pStyle w:val="PargrafodaLista"/>
        <w:ind w:left="1134" w:right="851" w:firstLine="1134"/>
        <w:rPr>
          <w:rFonts w:asciiTheme="minorHAnsi" w:hAnsiTheme="minorHAnsi" w:cstheme="minorHAnsi"/>
          <w:sz w:val="24"/>
          <w:szCs w:val="24"/>
          <w:lang w:val="pt-BR"/>
        </w:rPr>
      </w:pPr>
    </w:p>
    <w:p w14:paraId="1943DECD"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§1°. </w:t>
      </w:r>
      <w:r>
        <w:rPr>
          <w:rFonts w:asciiTheme="minorHAnsi" w:hAnsiTheme="minorHAnsi" w:cstheme="minorHAnsi"/>
          <w:sz w:val="24"/>
          <w:szCs w:val="24"/>
        </w:rPr>
        <w:t>Havendo necessidade de modificação no projeto básico, especialmente em relação aos quantitativos de itens, exigências técnicas e alteração qualitativa, as mudanças deverão estar registradas em nota técnica fundamentada, que será submetida à aprovação do setor técnico competente.</w:t>
      </w:r>
    </w:p>
    <w:p w14:paraId="5BC72581"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p>
    <w:p w14:paraId="01F6A733"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§2º.</w:t>
      </w:r>
      <w:r>
        <w:rPr>
          <w:rFonts w:asciiTheme="minorHAnsi" w:hAnsiTheme="minorHAnsi" w:cstheme="minorHAnsi"/>
          <w:sz w:val="24"/>
          <w:szCs w:val="24"/>
        </w:rPr>
        <w:t xml:space="preserve"> Os contratos destinados à realização de obras e serviços de engenharia seguirão os regimes de execução definidos no projeto básico.</w:t>
      </w:r>
    </w:p>
    <w:p w14:paraId="6E790121" w14:textId="77777777" w:rsidR="00E75420" w:rsidRDefault="00E75420" w:rsidP="00E75420">
      <w:pPr>
        <w:pStyle w:val="Corpodetexto"/>
        <w:spacing w:before="197" w:line="271" w:lineRule="auto"/>
        <w:ind w:left="1134" w:right="851" w:firstLine="1134"/>
        <w:rPr>
          <w:rFonts w:asciiTheme="minorHAnsi" w:hAnsiTheme="minorHAnsi" w:cstheme="minorHAnsi"/>
          <w:sz w:val="24"/>
          <w:szCs w:val="24"/>
        </w:rPr>
      </w:pPr>
      <w:r>
        <w:rPr>
          <w:rFonts w:asciiTheme="minorHAnsi" w:hAnsiTheme="minorHAnsi" w:cstheme="minorHAnsi"/>
          <w:b/>
          <w:sz w:val="24"/>
          <w:szCs w:val="24"/>
        </w:rPr>
        <w:lastRenderedPageBreak/>
        <w:t xml:space="preserve">Art. 8º. </w:t>
      </w:r>
      <w:r>
        <w:rPr>
          <w:rFonts w:asciiTheme="minorHAnsi" w:hAnsiTheme="minorHAnsi" w:cstheme="minorHAnsi"/>
          <w:sz w:val="24"/>
          <w:szCs w:val="24"/>
        </w:rPr>
        <w:t>No projeto básico de obras e serviços serão considerados principalmente os seguintes requisitos:</w:t>
      </w:r>
    </w:p>
    <w:p w14:paraId="332D3246" w14:textId="77777777" w:rsidR="00E75420" w:rsidRDefault="00E75420" w:rsidP="00E75420">
      <w:pPr>
        <w:pStyle w:val="PargrafodaLista"/>
        <w:numPr>
          <w:ilvl w:val="0"/>
          <w:numId w:val="9"/>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 </w:t>
      </w:r>
      <w:proofErr w:type="spellStart"/>
      <w:r>
        <w:rPr>
          <w:rFonts w:asciiTheme="minorHAnsi" w:hAnsiTheme="minorHAnsi" w:cstheme="minorHAnsi"/>
          <w:sz w:val="24"/>
          <w:szCs w:val="24"/>
        </w:rPr>
        <w:t>Segurança</w:t>
      </w:r>
      <w:proofErr w:type="spellEnd"/>
      <w:r>
        <w:rPr>
          <w:rFonts w:asciiTheme="minorHAnsi" w:hAnsiTheme="minorHAnsi" w:cstheme="minorHAnsi"/>
          <w:sz w:val="24"/>
          <w:szCs w:val="24"/>
        </w:rPr>
        <w:t>;</w:t>
      </w:r>
    </w:p>
    <w:p w14:paraId="67EE6565" w14:textId="77777777" w:rsidR="00E75420" w:rsidRDefault="00E75420" w:rsidP="00E75420">
      <w:pPr>
        <w:pStyle w:val="PargrafodaLista"/>
        <w:numPr>
          <w:ilvl w:val="0"/>
          <w:numId w:val="9"/>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Funcionalidade e adequação ao interesse</w:t>
      </w:r>
      <w:r>
        <w:rPr>
          <w:rFonts w:asciiTheme="minorHAnsi" w:hAnsiTheme="minorHAnsi" w:cstheme="minorHAnsi"/>
          <w:spacing w:val="-29"/>
          <w:sz w:val="24"/>
          <w:szCs w:val="24"/>
          <w:lang w:val="pt-BR"/>
        </w:rPr>
        <w:t xml:space="preserve"> </w:t>
      </w:r>
      <w:r>
        <w:rPr>
          <w:rFonts w:asciiTheme="minorHAnsi" w:hAnsiTheme="minorHAnsi" w:cstheme="minorHAnsi"/>
          <w:sz w:val="24"/>
          <w:szCs w:val="24"/>
          <w:lang w:val="pt-BR"/>
        </w:rPr>
        <w:t>público;</w:t>
      </w:r>
    </w:p>
    <w:p w14:paraId="3FB4B5D9" w14:textId="77777777" w:rsidR="00E75420" w:rsidRDefault="00E75420" w:rsidP="00E75420">
      <w:pPr>
        <w:pStyle w:val="PargrafodaLista"/>
        <w:numPr>
          <w:ilvl w:val="0"/>
          <w:numId w:val="9"/>
        </w:numPr>
        <w:spacing w:line="276" w:lineRule="auto"/>
        <w:ind w:left="2268" w:right="851" w:firstLine="0"/>
        <w:rPr>
          <w:rFonts w:asciiTheme="minorHAnsi" w:hAnsiTheme="minorHAnsi" w:cstheme="minorHAnsi"/>
          <w:sz w:val="24"/>
          <w:szCs w:val="24"/>
          <w:lang w:val="pt-BR"/>
        </w:rPr>
      </w:pPr>
      <w:r>
        <w:rPr>
          <w:rFonts w:asciiTheme="minorHAnsi" w:hAnsiTheme="minorHAnsi" w:cstheme="minorHAnsi"/>
          <w:spacing w:val="-3"/>
          <w:sz w:val="24"/>
          <w:szCs w:val="24"/>
          <w:lang w:val="pt-BR"/>
        </w:rPr>
        <w:t xml:space="preserve">Economia na </w:t>
      </w:r>
      <w:r>
        <w:rPr>
          <w:rFonts w:asciiTheme="minorHAnsi" w:hAnsiTheme="minorHAnsi" w:cstheme="minorHAnsi"/>
          <w:sz w:val="24"/>
          <w:szCs w:val="24"/>
          <w:lang w:val="pt-BR"/>
        </w:rPr>
        <w:t>execução, conservação e</w:t>
      </w:r>
      <w:r>
        <w:rPr>
          <w:rFonts w:asciiTheme="minorHAnsi" w:hAnsiTheme="minorHAnsi" w:cstheme="minorHAnsi"/>
          <w:spacing w:val="15"/>
          <w:sz w:val="24"/>
          <w:szCs w:val="24"/>
          <w:lang w:val="pt-BR"/>
        </w:rPr>
        <w:t xml:space="preserve"> </w:t>
      </w:r>
      <w:r>
        <w:rPr>
          <w:rFonts w:asciiTheme="minorHAnsi" w:hAnsiTheme="minorHAnsi" w:cstheme="minorHAnsi"/>
          <w:sz w:val="24"/>
          <w:szCs w:val="24"/>
          <w:lang w:val="pt-BR"/>
        </w:rPr>
        <w:t>operação;</w:t>
      </w:r>
    </w:p>
    <w:p w14:paraId="12B11DBA" w14:textId="77777777" w:rsidR="00E75420" w:rsidRDefault="00E75420" w:rsidP="00E75420">
      <w:pPr>
        <w:pStyle w:val="PargrafodaLista"/>
        <w:numPr>
          <w:ilvl w:val="0"/>
          <w:numId w:val="9"/>
        </w:numPr>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Possibilidade de emprego de mão-de-obra, materiais, tecnologia e matérias-primas existentes no local para execução, conservação e</w:t>
      </w:r>
      <w:r>
        <w:rPr>
          <w:rFonts w:asciiTheme="minorHAnsi" w:hAnsiTheme="minorHAnsi" w:cstheme="minorHAnsi"/>
          <w:spacing w:val="-19"/>
          <w:sz w:val="24"/>
          <w:szCs w:val="24"/>
          <w:lang w:val="pt-BR"/>
        </w:rPr>
        <w:t xml:space="preserve"> </w:t>
      </w:r>
      <w:r>
        <w:rPr>
          <w:rFonts w:asciiTheme="minorHAnsi" w:hAnsiTheme="minorHAnsi" w:cstheme="minorHAnsi"/>
          <w:sz w:val="24"/>
          <w:szCs w:val="24"/>
          <w:lang w:val="pt-BR"/>
        </w:rPr>
        <w:t>operação;</w:t>
      </w:r>
    </w:p>
    <w:p w14:paraId="2FCE1E85" w14:textId="77777777" w:rsidR="00E75420" w:rsidRDefault="00E75420" w:rsidP="00E75420">
      <w:pPr>
        <w:pStyle w:val="PargrafodaLista"/>
        <w:numPr>
          <w:ilvl w:val="0"/>
          <w:numId w:val="9"/>
        </w:numPr>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Adoção das normas técnicas, </w:t>
      </w:r>
      <w:r>
        <w:rPr>
          <w:rFonts w:asciiTheme="minorHAnsi" w:hAnsiTheme="minorHAnsi" w:cstheme="minorHAnsi"/>
          <w:spacing w:val="-3"/>
          <w:sz w:val="24"/>
          <w:szCs w:val="24"/>
          <w:lang w:val="pt-BR"/>
        </w:rPr>
        <w:t xml:space="preserve">de </w:t>
      </w:r>
      <w:r>
        <w:rPr>
          <w:rFonts w:asciiTheme="minorHAnsi" w:hAnsiTheme="minorHAnsi" w:cstheme="minorHAnsi"/>
          <w:sz w:val="24"/>
          <w:szCs w:val="24"/>
          <w:lang w:val="pt-BR"/>
        </w:rPr>
        <w:t xml:space="preserve">saúde e de segurança </w:t>
      </w:r>
      <w:r>
        <w:rPr>
          <w:rFonts w:asciiTheme="minorHAnsi" w:hAnsiTheme="minorHAnsi" w:cstheme="minorHAnsi"/>
          <w:spacing w:val="-3"/>
          <w:sz w:val="24"/>
          <w:szCs w:val="24"/>
          <w:lang w:val="pt-BR"/>
        </w:rPr>
        <w:t xml:space="preserve">do </w:t>
      </w:r>
      <w:r>
        <w:rPr>
          <w:rFonts w:asciiTheme="minorHAnsi" w:hAnsiTheme="minorHAnsi" w:cstheme="minorHAnsi"/>
          <w:sz w:val="24"/>
          <w:szCs w:val="24"/>
          <w:lang w:val="pt-BR"/>
        </w:rPr>
        <w:t>trabalho</w:t>
      </w:r>
      <w:r>
        <w:rPr>
          <w:rFonts w:asciiTheme="minorHAnsi" w:hAnsiTheme="minorHAnsi" w:cstheme="minorHAnsi"/>
          <w:spacing w:val="-15"/>
          <w:sz w:val="24"/>
          <w:szCs w:val="24"/>
          <w:lang w:val="pt-BR"/>
        </w:rPr>
        <w:t xml:space="preserve"> </w:t>
      </w:r>
      <w:r>
        <w:rPr>
          <w:rFonts w:asciiTheme="minorHAnsi" w:hAnsiTheme="minorHAnsi" w:cstheme="minorHAnsi"/>
          <w:sz w:val="24"/>
          <w:szCs w:val="24"/>
          <w:lang w:val="pt-BR"/>
        </w:rPr>
        <w:t>adequadas.</w:t>
      </w:r>
    </w:p>
    <w:p w14:paraId="1175A5C4" w14:textId="77777777" w:rsidR="00E75420" w:rsidRDefault="00E75420" w:rsidP="00E75420">
      <w:pPr>
        <w:pStyle w:val="PargrafodaLista"/>
        <w:tabs>
          <w:tab w:val="left" w:pos="2708"/>
        </w:tabs>
        <w:spacing w:before="72"/>
        <w:ind w:left="2707" w:right="851"/>
        <w:rPr>
          <w:rFonts w:asciiTheme="minorHAnsi" w:hAnsiTheme="minorHAnsi" w:cstheme="minorHAnsi"/>
          <w:sz w:val="24"/>
          <w:szCs w:val="24"/>
          <w:lang w:val="pt-BR"/>
        </w:rPr>
      </w:pPr>
      <w:r>
        <w:rPr>
          <w:rFonts w:asciiTheme="minorHAnsi" w:hAnsiTheme="minorHAnsi" w:cstheme="minorHAnsi"/>
          <w:sz w:val="24"/>
          <w:szCs w:val="24"/>
          <w:lang w:val="pt-BR"/>
        </w:rPr>
        <w:t xml:space="preserve"> </w:t>
      </w:r>
    </w:p>
    <w:p w14:paraId="696514AF" w14:textId="77777777" w:rsidR="00E75420" w:rsidRDefault="00E75420" w:rsidP="00E75420">
      <w:pPr>
        <w:pStyle w:val="Corpodetexto"/>
        <w:spacing w:before="197" w:line="276" w:lineRule="auto"/>
        <w:ind w:left="1134" w:right="851" w:firstLine="1134"/>
        <w:rPr>
          <w:rFonts w:asciiTheme="minorHAnsi" w:hAnsiTheme="minorHAnsi" w:cstheme="minorHAnsi"/>
          <w:b/>
          <w:sz w:val="24"/>
          <w:szCs w:val="24"/>
        </w:rPr>
      </w:pPr>
      <w:r>
        <w:rPr>
          <w:rFonts w:asciiTheme="minorHAnsi" w:hAnsiTheme="minorHAnsi" w:cstheme="minorHAnsi"/>
          <w:b/>
          <w:sz w:val="24"/>
          <w:szCs w:val="24"/>
        </w:rPr>
        <w:t>Parágrafo Único:</w:t>
      </w:r>
      <w:r>
        <w:rPr>
          <w:rFonts w:asciiTheme="minorHAnsi" w:hAnsiTheme="minorHAnsi" w:cstheme="minorHAnsi"/>
          <w:sz w:val="24"/>
          <w:szCs w:val="24"/>
        </w:rPr>
        <w:t xml:space="preserve"> o projeto básico deve contemplar no mínimo: projetos, orçamento detalhado, cronograma físico-financeiro e responsabilidade do autor do projeto básico. </w:t>
      </w:r>
    </w:p>
    <w:p w14:paraId="65D77E86" w14:textId="77777777" w:rsidR="00E75420" w:rsidRDefault="00E75420" w:rsidP="00E75420">
      <w:pPr>
        <w:pStyle w:val="Corpodetexto"/>
        <w:spacing w:before="197" w:line="276" w:lineRule="auto"/>
        <w:ind w:left="1134" w:right="851" w:firstLine="1134"/>
        <w:rPr>
          <w:rFonts w:asciiTheme="minorHAnsi" w:hAnsiTheme="minorHAnsi" w:cstheme="minorHAnsi"/>
          <w:b/>
          <w:sz w:val="24"/>
          <w:szCs w:val="24"/>
        </w:rPr>
      </w:pPr>
    </w:p>
    <w:p w14:paraId="171DCBAD" w14:textId="77777777" w:rsidR="00E75420" w:rsidRDefault="00E75420" w:rsidP="00E75420">
      <w:pPr>
        <w:pStyle w:val="Corpodetexto"/>
        <w:spacing w:before="197"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9º. </w:t>
      </w:r>
      <w:r>
        <w:rPr>
          <w:rFonts w:asciiTheme="minorHAnsi" w:hAnsiTheme="minorHAnsi" w:cstheme="minorHAnsi"/>
          <w:sz w:val="24"/>
          <w:szCs w:val="24"/>
        </w:rPr>
        <w:t xml:space="preserve">O disposto nesta seção aplica-se também, no que couber, aos casos de contratos </w:t>
      </w:r>
      <w:proofErr w:type="spellStart"/>
      <w:r>
        <w:rPr>
          <w:rFonts w:asciiTheme="minorHAnsi" w:hAnsiTheme="minorHAnsi" w:cstheme="minorHAnsi"/>
          <w:sz w:val="24"/>
          <w:szCs w:val="24"/>
        </w:rPr>
        <w:t>orindos</w:t>
      </w:r>
      <w:proofErr w:type="spellEnd"/>
      <w:r>
        <w:rPr>
          <w:rFonts w:asciiTheme="minorHAnsi" w:hAnsiTheme="minorHAnsi" w:cstheme="minorHAnsi"/>
          <w:sz w:val="24"/>
          <w:szCs w:val="24"/>
        </w:rPr>
        <w:t xml:space="preserve"> de contratação direta.</w:t>
      </w:r>
    </w:p>
    <w:p w14:paraId="6D1B5C06" w14:textId="77777777" w:rsidR="00E75420" w:rsidRDefault="00E75420" w:rsidP="00E75420">
      <w:pPr>
        <w:pStyle w:val="Corpodetexto"/>
        <w:ind w:left="1134" w:right="851" w:firstLine="1134"/>
        <w:rPr>
          <w:rFonts w:asciiTheme="minorHAnsi" w:hAnsiTheme="minorHAnsi" w:cstheme="minorHAnsi"/>
          <w:sz w:val="24"/>
          <w:szCs w:val="24"/>
        </w:rPr>
      </w:pPr>
    </w:p>
    <w:p w14:paraId="4DA64A84" w14:textId="77777777" w:rsidR="00E75420" w:rsidRDefault="00E75420" w:rsidP="00E75420">
      <w:pPr>
        <w:pStyle w:val="Corpodetexto"/>
        <w:ind w:left="1134" w:right="851" w:firstLine="1134"/>
        <w:rPr>
          <w:rFonts w:asciiTheme="minorHAnsi" w:hAnsiTheme="minorHAnsi" w:cstheme="minorHAnsi"/>
          <w:sz w:val="24"/>
          <w:szCs w:val="24"/>
        </w:rPr>
      </w:pPr>
    </w:p>
    <w:p w14:paraId="7F857900" w14:textId="77777777" w:rsidR="00E75420" w:rsidRDefault="00E75420" w:rsidP="00E75420">
      <w:pPr>
        <w:pStyle w:val="Ttulo2"/>
        <w:spacing w:before="186"/>
        <w:ind w:left="0"/>
        <w:rPr>
          <w:rFonts w:asciiTheme="minorHAnsi" w:hAnsiTheme="minorHAnsi" w:cstheme="minorHAnsi"/>
          <w:sz w:val="24"/>
          <w:szCs w:val="24"/>
          <w:lang w:val="pt-BR"/>
        </w:rPr>
      </w:pPr>
      <w:r>
        <w:rPr>
          <w:rFonts w:asciiTheme="minorHAnsi" w:hAnsiTheme="minorHAnsi" w:cstheme="minorHAnsi"/>
          <w:sz w:val="24"/>
          <w:szCs w:val="24"/>
          <w:lang w:val="pt-BR"/>
        </w:rPr>
        <w:t>Seção III</w:t>
      </w:r>
    </w:p>
    <w:p w14:paraId="3E7FE70B" w14:textId="77777777" w:rsidR="00E75420" w:rsidRDefault="00E75420" w:rsidP="00E75420">
      <w:pPr>
        <w:jc w:val="center"/>
        <w:rPr>
          <w:rFonts w:asciiTheme="minorHAnsi" w:hAnsiTheme="minorHAnsi" w:cstheme="minorHAnsi"/>
          <w:b/>
          <w:sz w:val="24"/>
          <w:szCs w:val="24"/>
          <w:lang w:val="pt-BR"/>
        </w:rPr>
      </w:pPr>
      <w:r>
        <w:rPr>
          <w:rFonts w:asciiTheme="minorHAnsi" w:hAnsiTheme="minorHAnsi" w:cstheme="minorHAnsi"/>
          <w:b/>
          <w:sz w:val="24"/>
          <w:szCs w:val="24"/>
          <w:lang w:val="pt-BR"/>
        </w:rPr>
        <w:t>Dos Serviços Técnicos Profissionais Especializados</w:t>
      </w:r>
    </w:p>
    <w:p w14:paraId="4BCF5628" w14:textId="77777777" w:rsidR="00E75420" w:rsidRDefault="00E75420" w:rsidP="00E75420">
      <w:pPr>
        <w:pStyle w:val="Corpodetexto"/>
        <w:spacing w:before="1"/>
        <w:ind w:right="851"/>
        <w:rPr>
          <w:rFonts w:asciiTheme="minorHAnsi" w:hAnsiTheme="minorHAnsi" w:cstheme="minorHAnsi"/>
          <w:b/>
          <w:sz w:val="24"/>
          <w:szCs w:val="24"/>
        </w:rPr>
      </w:pPr>
    </w:p>
    <w:p w14:paraId="6C29091B" w14:textId="77777777" w:rsidR="00E75420" w:rsidRDefault="00E75420" w:rsidP="00E75420">
      <w:pPr>
        <w:pStyle w:val="Corpodetexto"/>
        <w:spacing w:before="1"/>
        <w:ind w:right="851"/>
        <w:rPr>
          <w:rFonts w:asciiTheme="minorHAnsi" w:hAnsiTheme="minorHAnsi" w:cstheme="minorHAnsi"/>
          <w:b/>
          <w:sz w:val="24"/>
          <w:szCs w:val="24"/>
        </w:rPr>
      </w:pPr>
    </w:p>
    <w:p w14:paraId="7D4F4312"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10º. </w:t>
      </w:r>
      <w:r>
        <w:rPr>
          <w:rFonts w:asciiTheme="minorHAnsi" w:hAnsiTheme="minorHAnsi" w:cstheme="minorHAnsi"/>
          <w:sz w:val="24"/>
          <w:szCs w:val="24"/>
        </w:rPr>
        <w:t>Para os fins deste Regulamento, consideram-se serviços técnicos profissionais especializados os trabalhos relativos a:</w:t>
      </w:r>
    </w:p>
    <w:p w14:paraId="64CD09E4" w14:textId="77777777" w:rsidR="00E75420" w:rsidRDefault="00E75420" w:rsidP="00E75420">
      <w:pPr>
        <w:pStyle w:val="PargrafodaLista"/>
        <w:numPr>
          <w:ilvl w:val="0"/>
          <w:numId w:val="10"/>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Estudos técnicos, planejamentos e projetos básicos;</w:t>
      </w:r>
    </w:p>
    <w:p w14:paraId="29014F83" w14:textId="77777777" w:rsidR="00E75420" w:rsidRDefault="00E75420" w:rsidP="00E75420">
      <w:pPr>
        <w:pStyle w:val="PargrafodaLista"/>
        <w:numPr>
          <w:ilvl w:val="0"/>
          <w:numId w:val="10"/>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Pareceres, perícias e avaliações em</w:t>
      </w:r>
      <w:r>
        <w:rPr>
          <w:rFonts w:asciiTheme="minorHAnsi" w:hAnsiTheme="minorHAnsi" w:cstheme="minorHAnsi"/>
          <w:spacing w:val="-24"/>
          <w:sz w:val="24"/>
          <w:szCs w:val="24"/>
          <w:lang w:val="pt-BR"/>
        </w:rPr>
        <w:t xml:space="preserve"> </w:t>
      </w:r>
      <w:r>
        <w:rPr>
          <w:rFonts w:asciiTheme="minorHAnsi" w:hAnsiTheme="minorHAnsi" w:cstheme="minorHAnsi"/>
          <w:sz w:val="24"/>
          <w:szCs w:val="24"/>
          <w:lang w:val="pt-BR"/>
        </w:rPr>
        <w:t>geral;</w:t>
      </w:r>
    </w:p>
    <w:p w14:paraId="32542CB5" w14:textId="77777777" w:rsidR="00E75420" w:rsidRDefault="00E75420" w:rsidP="00E75420">
      <w:pPr>
        <w:pStyle w:val="PargrafodaLista"/>
        <w:numPr>
          <w:ilvl w:val="0"/>
          <w:numId w:val="10"/>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Assessorias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 xml:space="preserve">consultorias técnicas e auditorias financeiras </w:t>
      </w:r>
      <w:r>
        <w:rPr>
          <w:rFonts w:asciiTheme="minorHAnsi" w:hAnsiTheme="minorHAnsi" w:cstheme="minorHAnsi"/>
          <w:spacing w:val="-3"/>
          <w:sz w:val="24"/>
          <w:szCs w:val="24"/>
          <w:lang w:val="pt-BR"/>
        </w:rPr>
        <w:t>ou</w:t>
      </w:r>
      <w:r>
        <w:rPr>
          <w:rFonts w:asciiTheme="minorHAnsi" w:hAnsiTheme="minorHAnsi" w:cstheme="minorHAnsi"/>
          <w:spacing w:val="-21"/>
          <w:sz w:val="24"/>
          <w:szCs w:val="24"/>
          <w:lang w:val="pt-BR"/>
        </w:rPr>
        <w:t xml:space="preserve"> </w:t>
      </w:r>
      <w:r>
        <w:rPr>
          <w:rFonts w:asciiTheme="minorHAnsi" w:hAnsiTheme="minorHAnsi" w:cstheme="minorHAnsi"/>
          <w:sz w:val="24"/>
          <w:szCs w:val="24"/>
          <w:lang w:val="pt-BR"/>
        </w:rPr>
        <w:t>tributárias;</w:t>
      </w:r>
    </w:p>
    <w:p w14:paraId="6243E69B" w14:textId="77777777" w:rsidR="00E75420" w:rsidRDefault="00E75420" w:rsidP="00E75420">
      <w:pPr>
        <w:pStyle w:val="PargrafodaLista"/>
        <w:numPr>
          <w:ilvl w:val="0"/>
          <w:numId w:val="10"/>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Fiscalização, supervisão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 xml:space="preserve">gerenciamento de obras </w:t>
      </w:r>
      <w:r>
        <w:rPr>
          <w:rFonts w:asciiTheme="minorHAnsi" w:hAnsiTheme="minorHAnsi" w:cstheme="minorHAnsi"/>
          <w:spacing w:val="-3"/>
          <w:sz w:val="24"/>
          <w:szCs w:val="24"/>
          <w:lang w:val="pt-BR"/>
        </w:rPr>
        <w:t>ou</w:t>
      </w:r>
      <w:r>
        <w:rPr>
          <w:rFonts w:asciiTheme="minorHAnsi" w:hAnsiTheme="minorHAnsi" w:cstheme="minorHAnsi"/>
          <w:spacing w:val="-13"/>
          <w:sz w:val="24"/>
          <w:szCs w:val="24"/>
          <w:lang w:val="pt-BR"/>
        </w:rPr>
        <w:t xml:space="preserve"> </w:t>
      </w:r>
      <w:r>
        <w:rPr>
          <w:rFonts w:asciiTheme="minorHAnsi" w:hAnsiTheme="minorHAnsi" w:cstheme="minorHAnsi"/>
          <w:sz w:val="24"/>
          <w:szCs w:val="24"/>
          <w:lang w:val="pt-BR"/>
        </w:rPr>
        <w:t>serviços;</w:t>
      </w:r>
    </w:p>
    <w:p w14:paraId="61F2B3C1" w14:textId="77777777" w:rsidR="00E75420" w:rsidRDefault="00E75420" w:rsidP="00E75420">
      <w:pPr>
        <w:pStyle w:val="PargrafodaLista"/>
        <w:numPr>
          <w:ilvl w:val="0"/>
          <w:numId w:val="10"/>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Patrocínio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 xml:space="preserve">defesa de causas judiciais </w:t>
      </w:r>
      <w:r>
        <w:rPr>
          <w:rFonts w:asciiTheme="minorHAnsi" w:hAnsiTheme="minorHAnsi" w:cstheme="minorHAnsi"/>
          <w:spacing w:val="-3"/>
          <w:sz w:val="24"/>
          <w:szCs w:val="24"/>
          <w:lang w:val="pt-BR"/>
        </w:rPr>
        <w:t>ou</w:t>
      </w:r>
      <w:r>
        <w:rPr>
          <w:rFonts w:asciiTheme="minorHAnsi" w:hAnsiTheme="minorHAnsi" w:cstheme="minorHAnsi"/>
          <w:spacing w:val="-9"/>
          <w:sz w:val="24"/>
          <w:szCs w:val="24"/>
          <w:lang w:val="pt-BR"/>
        </w:rPr>
        <w:t xml:space="preserve"> </w:t>
      </w:r>
      <w:r>
        <w:rPr>
          <w:rFonts w:asciiTheme="minorHAnsi" w:hAnsiTheme="minorHAnsi" w:cstheme="minorHAnsi"/>
          <w:sz w:val="24"/>
          <w:szCs w:val="24"/>
          <w:lang w:val="pt-BR"/>
        </w:rPr>
        <w:t>administrativas;</w:t>
      </w:r>
    </w:p>
    <w:p w14:paraId="36E6DF16" w14:textId="77777777" w:rsidR="00E75420" w:rsidRDefault="00E75420" w:rsidP="00E75420">
      <w:pPr>
        <w:pStyle w:val="PargrafodaLista"/>
        <w:numPr>
          <w:ilvl w:val="0"/>
          <w:numId w:val="10"/>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Treinamento e aperfeiçoamento de</w:t>
      </w:r>
      <w:r>
        <w:rPr>
          <w:rFonts w:asciiTheme="minorHAnsi" w:hAnsiTheme="minorHAnsi" w:cstheme="minorHAnsi"/>
          <w:spacing w:val="-22"/>
          <w:sz w:val="24"/>
          <w:szCs w:val="24"/>
          <w:lang w:val="pt-BR"/>
        </w:rPr>
        <w:t xml:space="preserve"> </w:t>
      </w:r>
      <w:r>
        <w:rPr>
          <w:rFonts w:asciiTheme="minorHAnsi" w:hAnsiTheme="minorHAnsi" w:cstheme="minorHAnsi"/>
          <w:sz w:val="24"/>
          <w:szCs w:val="24"/>
          <w:lang w:val="pt-BR"/>
        </w:rPr>
        <w:t>pessoal;</w:t>
      </w:r>
    </w:p>
    <w:p w14:paraId="52091F04" w14:textId="77777777" w:rsidR="00E75420" w:rsidRDefault="00E75420" w:rsidP="00E75420">
      <w:pPr>
        <w:pStyle w:val="PargrafodaLista"/>
        <w:numPr>
          <w:ilvl w:val="0"/>
          <w:numId w:val="10"/>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Procedimentos médicos e hospitalares de média e alta complexidade, não abrangidos nos Planos Operativos;</w:t>
      </w:r>
    </w:p>
    <w:p w14:paraId="42F7B5FE" w14:textId="77777777" w:rsidR="00E75420" w:rsidRDefault="00E75420" w:rsidP="00E75420">
      <w:pPr>
        <w:pStyle w:val="PargrafodaLista"/>
        <w:numPr>
          <w:ilvl w:val="0"/>
          <w:numId w:val="10"/>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Instalação, manutenção e aperfeiçoamento de softwares, sistemas e programas de informática;</w:t>
      </w:r>
    </w:p>
    <w:p w14:paraId="340DAD70" w14:textId="77777777" w:rsidR="00E75420" w:rsidRDefault="00E75420" w:rsidP="00E75420">
      <w:pPr>
        <w:pStyle w:val="PargrafodaLista"/>
        <w:numPr>
          <w:ilvl w:val="0"/>
          <w:numId w:val="10"/>
        </w:numPr>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Serviços terceirizados, tais como: prestação de </w:t>
      </w:r>
      <w:r>
        <w:rPr>
          <w:rFonts w:asciiTheme="minorHAnsi" w:hAnsiTheme="minorHAnsi" w:cstheme="minorHAnsi"/>
          <w:sz w:val="24"/>
          <w:szCs w:val="24"/>
          <w:lang w:val="pt-BR"/>
        </w:rPr>
        <w:lastRenderedPageBreak/>
        <w:t xml:space="preserve">serviços de lavanderia, nutrição, limpeza, manutenção predial, manutenção de equipamentos, serviços de apoio diagnóstico, entre outros necessários ao funcionamento da unidade hospitalar. </w:t>
      </w:r>
    </w:p>
    <w:p w14:paraId="0BC36534" w14:textId="77777777" w:rsidR="00E75420" w:rsidRDefault="00E75420" w:rsidP="00E75420">
      <w:pPr>
        <w:pStyle w:val="Corpodetexto"/>
        <w:spacing w:before="7"/>
        <w:ind w:right="851"/>
        <w:jc w:val="center"/>
        <w:rPr>
          <w:rFonts w:asciiTheme="minorHAnsi" w:hAnsiTheme="minorHAnsi" w:cstheme="minorHAnsi"/>
          <w:sz w:val="24"/>
          <w:szCs w:val="24"/>
        </w:rPr>
      </w:pPr>
    </w:p>
    <w:p w14:paraId="620E2241" w14:textId="77777777" w:rsidR="00E75420" w:rsidRDefault="00E75420" w:rsidP="00E75420">
      <w:pPr>
        <w:pStyle w:val="Corpodetexto"/>
        <w:spacing w:before="7"/>
        <w:ind w:right="851"/>
        <w:jc w:val="center"/>
        <w:rPr>
          <w:rFonts w:asciiTheme="minorHAnsi" w:hAnsiTheme="minorHAnsi" w:cstheme="minorHAnsi"/>
          <w:sz w:val="24"/>
          <w:szCs w:val="24"/>
        </w:rPr>
      </w:pPr>
    </w:p>
    <w:p w14:paraId="5344F174" w14:textId="77777777" w:rsidR="00E75420" w:rsidRDefault="00E75420" w:rsidP="00E75420">
      <w:pPr>
        <w:pStyle w:val="Ttulo2"/>
        <w:spacing w:before="73"/>
        <w:ind w:left="0"/>
        <w:rPr>
          <w:rFonts w:asciiTheme="minorHAnsi" w:hAnsiTheme="minorHAnsi" w:cstheme="minorHAnsi"/>
          <w:sz w:val="24"/>
          <w:szCs w:val="24"/>
          <w:lang w:val="pt-BR"/>
        </w:rPr>
      </w:pPr>
      <w:bookmarkStart w:id="3" w:name="_TOC_250004"/>
      <w:bookmarkStart w:id="4" w:name="_TOC_250002"/>
      <w:bookmarkEnd w:id="3"/>
      <w:bookmarkEnd w:id="4"/>
      <w:r>
        <w:rPr>
          <w:rFonts w:asciiTheme="minorHAnsi" w:hAnsiTheme="minorHAnsi" w:cstheme="minorHAnsi"/>
          <w:sz w:val="24"/>
          <w:szCs w:val="24"/>
          <w:lang w:val="pt-BR"/>
        </w:rPr>
        <w:t>Capítulo II</w:t>
      </w:r>
    </w:p>
    <w:p w14:paraId="16EFC0D1" w14:textId="77777777" w:rsidR="00E75420" w:rsidRDefault="00E75420" w:rsidP="00E75420">
      <w:pPr>
        <w:pStyle w:val="Ttulo2"/>
        <w:spacing w:before="73"/>
        <w:ind w:left="0"/>
        <w:rPr>
          <w:rFonts w:asciiTheme="minorHAnsi" w:hAnsiTheme="minorHAnsi" w:cstheme="minorHAnsi"/>
          <w:sz w:val="24"/>
          <w:szCs w:val="24"/>
          <w:lang w:val="pt-BR"/>
        </w:rPr>
      </w:pPr>
      <w:r>
        <w:rPr>
          <w:rFonts w:asciiTheme="minorHAnsi" w:hAnsiTheme="minorHAnsi" w:cstheme="minorHAnsi"/>
          <w:sz w:val="24"/>
          <w:szCs w:val="24"/>
          <w:lang w:val="pt-BR"/>
        </w:rPr>
        <w:t>DO PROCESSO DE CONTRATAÇÃO</w:t>
      </w:r>
    </w:p>
    <w:p w14:paraId="06C4C4F5" w14:textId="77777777" w:rsidR="00E75420" w:rsidRDefault="00E75420" w:rsidP="00E75420">
      <w:pPr>
        <w:tabs>
          <w:tab w:val="left" w:pos="3625"/>
          <w:tab w:val="center" w:pos="5521"/>
        </w:tabs>
        <w:ind w:left="836" w:right="851"/>
        <w:jc w:val="both"/>
        <w:rPr>
          <w:rFonts w:asciiTheme="minorHAnsi" w:hAnsiTheme="minorHAnsi" w:cstheme="minorHAnsi"/>
          <w:sz w:val="24"/>
          <w:szCs w:val="24"/>
          <w:lang w:val="pt-BR"/>
        </w:rPr>
      </w:pPr>
      <w:r>
        <w:rPr>
          <w:rFonts w:asciiTheme="minorHAnsi" w:hAnsiTheme="minorHAnsi" w:cstheme="minorHAnsi"/>
          <w:b/>
          <w:sz w:val="24"/>
          <w:szCs w:val="24"/>
          <w:lang w:val="pt-BR"/>
        </w:rPr>
        <w:tab/>
      </w:r>
    </w:p>
    <w:p w14:paraId="45C492DE" w14:textId="77777777" w:rsidR="00E75420" w:rsidRDefault="00E75420" w:rsidP="00E75420">
      <w:pPr>
        <w:pStyle w:val="Corpodetexto"/>
        <w:spacing w:line="276" w:lineRule="auto"/>
        <w:ind w:left="1134" w:right="851" w:firstLine="1134"/>
        <w:rPr>
          <w:rFonts w:asciiTheme="minorHAnsi" w:hAnsiTheme="minorHAnsi" w:cstheme="minorHAnsi"/>
          <w:color w:val="000000"/>
          <w:sz w:val="24"/>
          <w:szCs w:val="24"/>
        </w:rPr>
      </w:pPr>
      <w:bookmarkStart w:id="5" w:name="_Hlk522292236"/>
      <w:r>
        <w:rPr>
          <w:rFonts w:asciiTheme="minorHAnsi" w:hAnsiTheme="minorHAnsi" w:cstheme="minorHAnsi"/>
          <w:b/>
          <w:bCs/>
          <w:color w:val="000000"/>
          <w:sz w:val="24"/>
          <w:szCs w:val="24"/>
        </w:rPr>
        <w:t>Art. 11.</w:t>
      </w:r>
      <w:r>
        <w:rPr>
          <w:rFonts w:asciiTheme="minorHAnsi" w:hAnsiTheme="minorHAnsi" w:cstheme="minorHAnsi"/>
          <w:color w:val="000000"/>
          <w:sz w:val="24"/>
          <w:szCs w:val="24"/>
        </w:rPr>
        <w:t xml:space="preserve"> O procedimento de contratação compreende o cumprimento das etapas a seguir especificadas:</w:t>
      </w:r>
    </w:p>
    <w:p w14:paraId="21431A67" w14:textId="77777777" w:rsidR="00E75420" w:rsidRDefault="00E75420" w:rsidP="00E75420">
      <w:pPr>
        <w:pStyle w:val="PargrafodaLista"/>
        <w:numPr>
          <w:ilvl w:val="0"/>
          <w:numId w:val="11"/>
        </w:numPr>
        <w:ind w:left="2268" w:right="851" w:firstLine="0"/>
        <w:rPr>
          <w:rFonts w:asciiTheme="minorHAnsi" w:hAnsiTheme="minorHAnsi" w:cstheme="minorHAnsi"/>
          <w:color w:val="000000"/>
          <w:sz w:val="24"/>
          <w:szCs w:val="24"/>
          <w:lang w:val="pt-BR"/>
        </w:rPr>
      </w:pPr>
      <w:r>
        <w:rPr>
          <w:rFonts w:asciiTheme="minorHAnsi" w:hAnsiTheme="minorHAnsi" w:cstheme="minorHAnsi"/>
          <w:color w:val="000000"/>
          <w:sz w:val="24"/>
          <w:szCs w:val="24"/>
          <w:lang w:val="pt-BR"/>
        </w:rPr>
        <w:t xml:space="preserve">- </w:t>
      </w:r>
      <w:proofErr w:type="gramStart"/>
      <w:r>
        <w:rPr>
          <w:rFonts w:asciiTheme="minorHAnsi" w:hAnsiTheme="minorHAnsi" w:cstheme="minorHAnsi"/>
          <w:color w:val="000000"/>
          <w:sz w:val="24"/>
          <w:szCs w:val="24"/>
          <w:lang w:val="pt-BR"/>
        </w:rPr>
        <w:t>solicitação</w:t>
      </w:r>
      <w:proofErr w:type="gramEnd"/>
      <w:r>
        <w:rPr>
          <w:rFonts w:asciiTheme="minorHAnsi" w:hAnsiTheme="minorHAnsi" w:cstheme="minorHAnsi"/>
          <w:color w:val="000000"/>
          <w:sz w:val="24"/>
          <w:szCs w:val="24"/>
          <w:lang w:val="pt-BR"/>
        </w:rPr>
        <w:t xml:space="preserve"> de compras ou contratação de serviços, com</w:t>
      </w:r>
      <w:r>
        <w:rPr>
          <w:rFonts w:asciiTheme="minorHAnsi" w:hAnsiTheme="minorHAnsi" w:cstheme="minorHAnsi"/>
          <w:sz w:val="24"/>
          <w:szCs w:val="24"/>
          <w:lang w:val="pt-BR"/>
        </w:rPr>
        <w:t xml:space="preserve"> indicação da modalidade de contração;</w:t>
      </w:r>
    </w:p>
    <w:p w14:paraId="2658AD66" w14:textId="77777777" w:rsidR="00E75420" w:rsidRDefault="00E75420" w:rsidP="00E75420">
      <w:pPr>
        <w:pStyle w:val="PargrafodaLista"/>
        <w:numPr>
          <w:ilvl w:val="0"/>
          <w:numId w:val="11"/>
        </w:numPr>
        <w:ind w:left="2268" w:right="851" w:firstLine="0"/>
        <w:rPr>
          <w:rFonts w:asciiTheme="minorHAnsi" w:hAnsiTheme="minorHAnsi" w:cstheme="minorHAnsi"/>
          <w:color w:val="000000"/>
          <w:sz w:val="24"/>
          <w:szCs w:val="24"/>
          <w:lang w:val="pt-BR"/>
        </w:rPr>
      </w:pPr>
      <w:r>
        <w:rPr>
          <w:rFonts w:asciiTheme="minorHAnsi" w:hAnsiTheme="minorHAnsi" w:cstheme="minorHAnsi"/>
          <w:color w:val="000000"/>
          <w:sz w:val="24"/>
          <w:szCs w:val="24"/>
          <w:lang w:val="pt-BR"/>
        </w:rPr>
        <w:t xml:space="preserve">- </w:t>
      </w:r>
      <w:proofErr w:type="spellStart"/>
      <w:proofErr w:type="gramStart"/>
      <w:r>
        <w:rPr>
          <w:rFonts w:asciiTheme="minorHAnsi" w:hAnsiTheme="minorHAnsi" w:cstheme="minorHAnsi"/>
          <w:color w:val="000000"/>
          <w:sz w:val="24"/>
          <w:szCs w:val="24"/>
          <w:lang w:val="pt-BR"/>
        </w:rPr>
        <w:t>parametros</w:t>
      </w:r>
      <w:proofErr w:type="spellEnd"/>
      <w:proofErr w:type="gramEnd"/>
      <w:r>
        <w:rPr>
          <w:rFonts w:asciiTheme="minorHAnsi" w:hAnsiTheme="minorHAnsi" w:cstheme="minorHAnsi"/>
          <w:color w:val="000000"/>
          <w:sz w:val="24"/>
          <w:szCs w:val="24"/>
          <w:lang w:val="pt-BR"/>
        </w:rPr>
        <w:t xml:space="preserve"> de valores;</w:t>
      </w:r>
    </w:p>
    <w:p w14:paraId="3300DC93" w14:textId="77777777" w:rsidR="00E75420" w:rsidRDefault="00E75420" w:rsidP="00E75420">
      <w:pPr>
        <w:pStyle w:val="PargrafodaLista"/>
        <w:numPr>
          <w:ilvl w:val="0"/>
          <w:numId w:val="11"/>
        </w:numPr>
        <w:ind w:left="2268" w:right="851" w:firstLine="0"/>
        <w:rPr>
          <w:rFonts w:asciiTheme="minorHAnsi" w:hAnsiTheme="minorHAnsi" w:cstheme="minorHAnsi"/>
          <w:color w:val="000000"/>
          <w:sz w:val="24"/>
          <w:szCs w:val="24"/>
          <w:lang w:val="pt-BR"/>
        </w:rPr>
      </w:pPr>
      <w:r>
        <w:rPr>
          <w:rFonts w:asciiTheme="minorHAnsi" w:hAnsiTheme="minorHAnsi" w:cstheme="minorHAnsi"/>
          <w:color w:val="000000"/>
          <w:sz w:val="24"/>
          <w:szCs w:val="24"/>
          <w:lang w:val="pt-BR"/>
        </w:rPr>
        <w:t xml:space="preserve">- </w:t>
      </w:r>
      <w:proofErr w:type="spellStart"/>
      <w:proofErr w:type="gramStart"/>
      <w:r>
        <w:rPr>
          <w:rFonts w:asciiTheme="minorHAnsi" w:hAnsiTheme="minorHAnsi" w:cstheme="minorHAnsi"/>
          <w:color w:val="000000"/>
          <w:sz w:val="24"/>
          <w:szCs w:val="24"/>
          <w:lang w:val="pt-BR"/>
        </w:rPr>
        <w:t>parametros</w:t>
      </w:r>
      <w:proofErr w:type="spellEnd"/>
      <w:proofErr w:type="gramEnd"/>
      <w:r>
        <w:rPr>
          <w:rFonts w:asciiTheme="minorHAnsi" w:hAnsiTheme="minorHAnsi" w:cstheme="minorHAnsi"/>
          <w:color w:val="000000"/>
          <w:sz w:val="24"/>
          <w:szCs w:val="24"/>
          <w:lang w:val="pt-BR"/>
        </w:rPr>
        <w:t xml:space="preserve"> de contratação dos serviços ou bens a serem adquiridos;</w:t>
      </w:r>
    </w:p>
    <w:p w14:paraId="431AC7EC" w14:textId="77777777" w:rsidR="00E75420" w:rsidRDefault="00E75420" w:rsidP="00E75420">
      <w:pPr>
        <w:ind w:left="2767" w:right="851" w:hanging="357"/>
        <w:jc w:val="both"/>
        <w:rPr>
          <w:rFonts w:asciiTheme="minorHAnsi" w:hAnsiTheme="minorHAnsi" w:cstheme="minorHAnsi"/>
          <w:sz w:val="24"/>
          <w:szCs w:val="24"/>
          <w:lang w:val="pt-BR"/>
        </w:rPr>
      </w:pPr>
    </w:p>
    <w:p w14:paraId="75747E60" w14:textId="77777777" w:rsidR="00E75420" w:rsidRDefault="00E75420" w:rsidP="00E75420">
      <w:pPr>
        <w:ind w:left="1134" w:right="851" w:firstLine="1134"/>
        <w:jc w:val="both"/>
        <w:rPr>
          <w:rFonts w:asciiTheme="minorHAnsi" w:hAnsiTheme="minorHAnsi" w:cstheme="minorHAnsi"/>
          <w:sz w:val="24"/>
          <w:szCs w:val="24"/>
          <w:lang w:val="pt-BR"/>
        </w:rPr>
      </w:pPr>
      <w:r>
        <w:rPr>
          <w:rFonts w:asciiTheme="minorHAnsi" w:hAnsiTheme="minorHAnsi" w:cstheme="minorHAnsi"/>
          <w:b/>
          <w:sz w:val="24"/>
          <w:szCs w:val="24"/>
          <w:lang w:val="pt-BR"/>
        </w:rPr>
        <w:t xml:space="preserve">§1° </w:t>
      </w:r>
      <w:r>
        <w:rPr>
          <w:rFonts w:asciiTheme="minorHAnsi" w:hAnsiTheme="minorHAnsi" w:cstheme="minorHAnsi"/>
          <w:sz w:val="24"/>
          <w:szCs w:val="24"/>
          <w:lang w:val="pt-BR"/>
        </w:rPr>
        <w:t>Em havendo indicação da Diretoria Administrativa pela modalidade de contratação direta, deverá ser realizada coleta de preços entre os fornecedores cadastrados no Instituto, para homologação do menor valor, ou melhor técnica ou combinação entre técnica e preço constante em tal Convocação, mediante apresentação de propostas e documentos de qualificação que forem exigidos.</w:t>
      </w:r>
    </w:p>
    <w:p w14:paraId="11211A52" w14:textId="77777777" w:rsidR="00E75420" w:rsidRDefault="00E75420" w:rsidP="00E75420">
      <w:pPr>
        <w:ind w:left="1134" w:right="851" w:firstLine="1134"/>
        <w:jc w:val="both"/>
        <w:rPr>
          <w:rFonts w:asciiTheme="minorHAnsi" w:hAnsiTheme="minorHAnsi" w:cstheme="minorHAnsi"/>
          <w:b/>
          <w:sz w:val="24"/>
          <w:szCs w:val="24"/>
          <w:lang w:val="pt-BR"/>
        </w:rPr>
      </w:pPr>
    </w:p>
    <w:p w14:paraId="3DFB6F91" w14:textId="77777777" w:rsidR="00E75420" w:rsidRDefault="00E75420" w:rsidP="00E75420">
      <w:pPr>
        <w:ind w:left="1134" w:right="851" w:firstLine="1134"/>
        <w:jc w:val="both"/>
        <w:rPr>
          <w:rFonts w:asciiTheme="minorHAnsi" w:hAnsiTheme="minorHAnsi" w:cstheme="minorHAnsi"/>
          <w:sz w:val="24"/>
          <w:szCs w:val="24"/>
          <w:lang w:val="pt-BR"/>
        </w:rPr>
      </w:pPr>
      <w:r>
        <w:rPr>
          <w:rFonts w:asciiTheme="minorHAnsi" w:hAnsiTheme="minorHAnsi" w:cstheme="minorHAnsi"/>
          <w:b/>
          <w:sz w:val="24"/>
          <w:szCs w:val="24"/>
          <w:lang w:val="pt-BR"/>
        </w:rPr>
        <w:t xml:space="preserve">§2° </w:t>
      </w:r>
      <w:r>
        <w:rPr>
          <w:rFonts w:asciiTheme="minorHAnsi" w:hAnsiTheme="minorHAnsi" w:cstheme="minorHAnsi"/>
          <w:sz w:val="24"/>
          <w:szCs w:val="24"/>
          <w:lang w:val="pt-BR"/>
        </w:rPr>
        <w:t>Em havendo indicação da Diretoria Administrativa pela modalidade de processo de seleção, o processo será remetido para confecção de instrumento de chamamento, que deverá respeitar o disposto nesse regulamento.</w:t>
      </w:r>
    </w:p>
    <w:bookmarkEnd w:id="5"/>
    <w:p w14:paraId="71F3D4DB" w14:textId="77777777" w:rsidR="00E75420" w:rsidRDefault="00E75420" w:rsidP="00E75420">
      <w:pPr>
        <w:pStyle w:val="Ttulo2"/>
        <w:spacing w:before="73"/>
        <w:ind w:left="1134" w:right="851" w:firstLine="1134"/>
        <w:jc w:val="both"/>
        <w:rPr>
          <w:rFonts w:asciiTheme="minorHAnsi" w:hAnsiTheme="minorHAnsi" w:cstheme="minorHAnsi"/>
          <w:color w:val="FF0000"/>
          <w:sz w:val="24"/>
          <w:szCs w:val="24"/>
          <w:lang w:val="pt-BR"/>
        </w:rPr>
      </w:pPr>
    </w:p>
    <w:p w14:paraId="3239C4D4" w14:textId="77777777" w:rsidR="00E75420" w:rsidRDefault="00E75420" w:rsidP="00E75420">
      <w:pPr>
        <w:pStyle w:val="Corpodetexto"/>
        <w:spacing w:line="276" w:lineRule="auto"/>
        <w:ind w:left="1134" w:right="851" w:firstLine="1134"/>
        <w:rPr>
          <w:rFonts w:asciiTheme="minorHAnsi" w:hAnsiTheme="minorHAnsi" w:cstheme="minorHAnsi"/>
          <w:color w:val="000000"/>
          <w:sz w:val="24"/>
          <w:szCs w:val="24"/>
        </w:rPr>
      </w:pPr>
      <w:r>
        <w:rPr>
          <w:rFonts w:asciiTheme="minorHAnsi" w:hAnsiTheme="minorHAnsi" w:cstheme="minorHAnsi"/>
          <w:b/>
          <w:bCs/>
          <w:color w:val="000000"/>
          <w:sz w:val="24"/>
          <w:szCs w:val="24"/>
        </w:rPr>
        <w:t>Art. 12.</w:t>
      </w:r>
      <w:r>
        <w:rPr>
          <w:rFonts w:asciiTheme="minorHAnsi" w:hAnsiTheme="minorHAnsi" w:cstheme="minorHAnsi"/>
          <w:bCs/>
          <w:sz w:val="24"/>
          <w:szCs w:val="24"/>
        </w:rPr>
        <w:t xml:space="preserve"> </w:t>
      </w:r>
      <w:r>
        <w:rPr>
          <w:rFonts w:asciiTheme="minorHAnsi" w:hAnsiTheme="minorHAnsi" w:cstheme="minorHAnsi"/>
          <w:color w:val="000000"/>
          <w:sz w:val="24"/>
          <w:szCs w:val="24"/>
        </w:rPr>
        <w:t xml:space="preserve">Os documentos de cadastros das empresas fornecedoras do Instituto deverão ser encaminhados via Correios ou entregues diretamente na sede, atualizados e dentro do prazo de validade. </w:t>
      </w:r>
    </w:p>
    <w:p w14:paraId="6D40C8D0" w14:textId="77777777" w:rsidR="00E75420" w:rsidRDefault="00E75420" w:rsidP="00E75420">
      <w:pPr>
        <w:pStyle w:val="Corpodetexto"/>
        <w:widowControl w:val="0"/>
        <w:numPr>
          <w:ilvl w:val="0"/>
          <w:numId w:val="12"/>
        </w:numPr>
        <w:spacing w:line="276" w:lineRule="auto"/>
        <w:ind w:left="2268" w:right="851" w:hanging="10"/>
        <w:rPr>
          <w:rFonts w:asciiTheme="minorHAnsi" w:hAnsiTheme="minorHAnsi" w:cstheme="minorHAnsi"/>
          <w:color w:val="000000"/>
          <w:sz w:val="24"/>
          <w:szCs w:val="24"/>
          <w:lang w:val="en-US"/>
        </w:rPr>
      </w:pPr>
      <w:r>
        <w:rPr>
          <w:rFonts w:asciiTheme="minorHAnsi" w:hAnsiTheme="minorHAnsi" w:cstheme="minorHAnsi"/>
          <w:color w:val="000000"/>
          <w:sz w:val="24"/>
          <w:szCs w:val="24"/>
        </w:rPr>
        <w:t>CNPJ;</w:t>
      </w:r>
    </w:p>
    <w:p w14:paraId="6964BE8F" w14:textId="77777777" w:rsidR="00E75420" w:rsidRDefault="00E75420" w:rsidP="00E75420">
      <w:pPr>
        <w:pStyle w:val="Corpodetexto"/>
        <w:widowControl w:val="0"/>
        <w:numPr>
          <w:ilvl w:val="0"/>
          <w:numId w:val="12"/>
        </w:numPr>
        <w:spacing w:line="276" w:lineRule="auto"/>
        <w:ind w:left="2268" w:right="851" w:hanging="10"/>
        <w:rPr>
          <w:rFonts w:asciiTheme="minorHAnsi" w:hAnsiTheme="minorHAnsi" w:cstheme="minorHAnsi"/>
          <w:color w:val="000000"/>
          <w:sz w:val="24"/>
          <w:szCs w:val="24"/>
        </w:rPr>
      </w:pPr>
      <w:r>
        <w:rPr>
          <w:rFonts w:asciiTheme="minorHAnsi" w:hAnsiTheme="minorHAnsi" w:cstheme="minorHAnsi"/>
          <w:color w:val="000000"/>
          <w:sz w:val="24"/>
          <w:szCs w:val="24"/>
        </w:rPr>
        <w:t>Inscrição Estadual, quando houver;</w:t>
      </w:r>
    </w:p>
    <w:p w14:paraId="58EF5C79" w14:textId="77777777" w:rsidR="00E75420" w:rsidRDefault="00E75420" w:rsidP="00E75420">
      <w:pPr>
        <w:pStyle w:val="Corpodetexto"/>
        <w:widowControl w:val="0"/>
        <w:numPr>
          <w:ilvl w:val="0"/>
          <w:numId w:val="12"/>
        </w:numPr>
        <w:spacing w:line="276" w:lineRule="auto"/>
        <w:ind w:left="2268" w:right="851" w:hanging="10"/>
        <w:rPr>
          <w:rFonts w:asciiTheme="minorHAnsi" w:hAnsiTheme="minorHAnsi" w:cstheme="minorHAnsi"/>
          <w:color w:val="000000"/>
          <w:sz w:val="24"/>
          <w:szCs w:val="24"/>
        </w:rPr>
      </w:pPr>
      <w:r>
        <w:rPr>
          <w:rFonts w:asciiTheme="minorHAnsi" w:hAnsiTheme="minorHAnsi" w:cstheme="minorHAnsi"/>
          <w:color w:val="000000"/>
          <w:sz w:val="24"/>
          <w:szCs w:val="24"/>
        </w:rPr>
        <w:t xml:space="preserve">Contrato Social com as alterações ou Estatuto; </w:t>
      </w:r>
    </w:p>
    <w:p w14:paraId="71BB76B4" w14:textId="77777777" w:rsidR="00E75420" w:rsidRDefault="00E75420" w:rsidP="00E75420">
      <w:pPr>
        <w:pStyle w:val="Corpodetexto"/>
        <w:widowControl w:val="0"/>
        <w:numPr>
          <w:ilvl w:val="0"/>
          <w:numId w:val="12"/>
        </w:numPr>
        <w:spacing w:line="276" w:lineRule="auto"/>
        <w:ind w:left="2268" w:right="851" w:hanging="10"/>
        <w:rPr>
          <w:rFonts w:asciiTheme="minorHAnsi" w:hAnsiTheme="minorHAnsi" w:cstheme="minorHAnsi"/>
          <w:color w:val="000000"/>
          <w:sz w:val="24"/>
          <w:szCs w:val="24"/>
        </w:rPr>
      </w:pPr>
      <w:r>
        <w:rPr>
          <w:rFonts w:asciiTheme="minorHAnsi" w:hAnsiTheme="minorHAnsi" w:cstheme="minorHAnsi"/>
          <w:color w:val="000000"/>
          <w:sz w:val="24"/>
          <w:szCs w:val="24"/>
        </w:rPr>
        <w:t>CCM – Comprovante de Contribuintes Municipal, quando houver;</w:t>
      </w:r>
    </w:p>
    <w:p w14:paraId="3FC5D50C" w14:textId="77777777" w:rsidR="00E75420" w:rsidRDefault="00E75420" w:rsidP="00E75420">
      <w:pPr>
        <w:pStyle w:val="Corpodetexto"/>
        <w:widowControl w:val="0"/>
        <w:numPr>
          <w:ilvl w:val="0"/>
          <w:numId w:val="12"/>
        </w:numPr>
        <w:spacing w:line="276" w:lineRule="auto"/>
        <w:ind w:left="2268" w:right="851" w:hanging="10"/>
        <w:rPr>
          <w:rFonts w:asciiTheme="minorHAnsi" w:hAnsiTheme="minorHAnsi" w:cstheme="minorHAnsi"/>
          <w:color w:val="000000"/>
          <w:sz w:val="24"/>
          <w:szCs w:val="24"/>
        </w:rPr>
      </w:pPr>
      <w:r>
        <w:rPr>
          <w:rFonts w:asciiTheme="minorHAnsi" w:hAnsiTheme="minorHAnsi" w:cstheme="minorHAnsi"/>
          <w:color w:val="000000"/>
          <w:sz w:val="24"/>
          <w:szCs w:val="24"/>
        </w:rPr>
        <w:t>Licença de Funcionamento emitida pela Polícia Federal, quando aplicável;</w:t>
      </w:r>
    </w:p>
    <w:p w14:paraId="238AF85D" w14:textId="77777777" w:rsidR="00E75420" w:rsidRDefault="00E75420" w:rsidP="00E75420">
      <w:pPr>
        <w:pStyle w:val="Corpodetexto"/>
        <w:widowControl w:val="0"/>
        <w:numPr>
          <w:ilvl w:val="0"/>
          <w:numId w:val="12"/>
        </w:numPr>
        <w:spacing w:line="276" w:lineRule="auto"/>
        <w:ind w:left="2268" w:right="851" w:hanging="10"/>
        <w:rPr>
          <w:rFonts w:asciiTheme="minorHAnsi" w:hAnsiTheme="minorHAnsi" w:cstheme="minorHAnsi"/>
          <w:sz w:val="24"/>
          <w:szCs w:val="24"/>
        </w:rPr>
      </w:pPr>
      <w:r>
        <w:rPr>
          <w:rFonts w:asciiTheme="minorHAnsi" w:hAnsiTheme="minorHAnsi" w:cstheme="minorHAnsi"/>
          <w:color w:val="000000"/>
          <w:sz w:val="24"/>
          <w:szCs w:val="24"/>
        </w:rPr>
        <w:t xml:space="preserve">Certidões conjunta de débitos relativos a Tributos Federais e da Dívida Ativa da União e a CND (Certidão Negativa de Débitos) emitida pelo INSS, Trabalhista, </w:t>
      </w:r>
      <w:r>
        <w:rPr>
          <w:rFonts w:asciiTheme="minorHAnsi" w:hAnsiTheme="minorHAnsi" w:cstheme="minorHAnsi"/>
          <w:sz w:val="24"/>
          <w:szCs w:val="24"/>
        </w:rPr>
        <w:lastRenderedPageBreak/>
        <w:t>FGTS, Estadual e Municipal;</w:t>
      </w:r>
    </w:p>
    <w:p w14:paraId="2566DACF" w14:textId="77777777" w:rsidR="00E75420" w:rsidRDefault="00E75420" w:rsidP="00E75420">
      <w:pPr>
        <w:pStyle w:val="Corpodetexto"/>
        <w:widowControl w:val="0"/>
        <w:numPr>
          <w:ilvl w:val="0"/>
          <w:numId w:val="12"/>
        </w:numPr>
        <w:spacing w:line="276" w:lineRule="auto"/>
        <w:ind w:left="2268" w:right="851" w:hanging="10"/>
        <w:rPr>
          <w:rFonts w:asciiTheme="minorHAnsi" w:hAnsiTheme="minorHAnsi" w:cstheme="minorHAnsi"/>
          <w:sz w:val="24"/>
          <w:szCs w:val="24"/>
        </w:rPr>
      </w:pPr>
      <w:r>
        <w:rPr>
          <w:rFonts w:asciiTheme="minorHAnsi" w:hAnsiTheme="minorHAnsi" w:cstheme="minorHAnsi"/>
          <w:sz w:val="24"/>
          <w:szCs w:val="24"/>
        </w:rPr>
        <w:t>Procuração para o representante da contratada, quando não forem os seus sócios que assinarão o contrato;</w:t>
      </w:r>
    </w:p>
    <w:p w14:paraId="75E4F490" w14:textId="77777777" w:rsidR="00E75420" w:rsidRDefault="00E75420" w:rsidP="00E75420">
      <w:pPr>
        <w:pStyle w:val="Corpodetexto"/>
        <w:widowControl w:val="0"/>
        <w:numPr>
          <w:ilvl w:val="0"/>
          <w:numId w:val="12"/>
        </w:numPr>
        <w:spacing w:line="276" w:lineRule="auto"/>
        <w:ind w:left="2268" w:right="851" w:hanging="10"/>
        <w:rPr>
          <w:rFonts w:asciiTheme="minorHAnsi" w:hAnsiTheme="minorHAnsi" w:cstheme="minorHAnsi"/>
          <w:sz w:val="24"/>
          <w:szCs w:val="24"/>
        </w:rPr>
      </w:pPr>
      <w:r>
        <w:rPr>
          <w:rFonts w:asciiTheme="minorHAnsi" w:hAnsiTheme="minorHAnsi" w:cstheme="minorHAnsi"/>
          <w:sz w:val="24"/>
          <w:szCs w:val="24"/>
        </w:rPr>
        <w:t>Cadastro Nacional de Estabelecimentos de Saúde – CNES, quando aplicável;</w:t>
      </w:r>
    </w:p>
    <w:p w14:paraId="6B872F72" w14:textId="77777777" w:rsidR="00E75420" w:rsidRDefault="00E75420" w:rsidP="00E75420">
      <w:pPr>
        <w:pStyle w:val="Corpodetexto"/>
        <w:widowControl w:val="0"/>
        <w:numPr>
          <w:ilvl w:val="0"/>
          <w:numId w:val="12"/>
        </w:numPr>
        <w:spacing w:line="276" w:lineRule="auto"/>
        <w:ind w:left="2268" w:right="851" w:hanging="10"/>
        <w:rPr>
          <w:rFonts w:asciiTheme="minorHAnsi" w:hAnsiTheme="minorHAnsi" w:cstheme="minorHAnsi"/>
          <w:sz w:val="24"/>
          <w:szCs w:val="24"/>
        </w:rPr>
      </w:pPr>
      <w:r>
        <w:rPr>
          <w:rFonts w:asciiTheme="minorHAnsi" w:hAnsiTheme="minorHAnsi" w:cstheme="minorHAnsi"/>
          <w:sz w:val="24"/>
          <w:szCs w:val="24"/>
        </w:rPr>
        <w:t>Licença sanitária, quando aplicável;</w:t>
      </w:r>
    </w:p>
    <w:p w14:paraId="3C34216C" w14:textId="77777777" w:rsidR="00E75420" w:rsidRDefault="00E75420" w:rsidP="00E75420">
      <w:pPr>
        <w:pStyle w:val="Corpodetexto"/>
        <w:widowControl w:val="0"/>
        <w:numPr>
          <w:ilvl w:val="0"/>
          <w:numId w:val="12"/>
        </w:numPr>
        <w:spacing w:line="276" w:lineRule="auto"/>
        <w:ind w:left="2268" w:right="851" w:hanging="10"/>
        <w:rPr>
          <w:rFonts w:asciiTheme="minorHAnsi" w:hAnsiTheme="minorHAnsi" w:cstheme="minorHAnsi"/>
          <w:sz w:val="24"/>
          <w:szCs w:val="24"/>
        </w:rPr>
      </w:pPr>
      <w:r>
        <w:rPr>
          <w:rFonts w:asciiTheme="minorHAnsi" w:hAnsiTheme="minorHAnsi" w:cstheme="minorHAnsi"/>
          <w:sz w:val="24"/>
          <w:szCs w:val="24"/>
        </w:rPr>
        <w:t>Demais documentos constantes na Convocação.</w:t>
      </w:r>
    </w:p>
    <w:p w14:paraId="36F31390" w14:textId="77777777" w:rsidR="00E75420" w:rsidRDefault="00E75420" w:rsidP="00E75420">
      <w:pPr>
        <w:pStyle w:val="Corpodetexto"/>
        <w:spacing w:line="276" w:lineRule="auto"/>
        <w:ind w:left="2409" w:right="851"/>
        <w:rPr>
          <w:rFonts w:asciiTheme="minorHAnsi" w:hAnsiTheme="minorHAnsi" w:cstheme="minorHAnsi"/>
          <w:b/>
          <w:bCs/>
          <w:sz w:val="24"/>
          <w:szCs w:val="24"/>
        </w:rPr>
      </w:pPr>
    </w:p>
    <w:p w14:paraId="2642414C" w14:textId="77777777" w:rsidR="00E75420" w:rsidRDefault="00E75420" w:rsidP="00E75420">
      <w:pPr>
        <w:pStyle w:val="Corpodetexto"/>
        <w:spacing w:before="1"/>
        <w:ind w:right="851"/>
        <w:rPr>
          <w:rFonts w:asciiTheme="minorHAnsi" w:hAnsiTheme="minorHAnsi" w:cstheme="minorHAnsi"/>
          <w:b/>
          <w:sz w:val="24"/>
          <w:szCs w:val="24"/>
        </w:rPr>
      </w:pPr>
    </w:p>
    <w:p w14:paraId="56CFCD1C" w14:textId="77777777" w:rsidR="00E75420" w:rsidRDefault="00E75420" w:rsidP="00E75420">
      <w:pPr>
        <w:spacing w:before="1"/>
        <w:jc w:val="center"/>
        <w:rPr>
          <w:rFonts w:asciiTheme="minorHAnsi" w:hAnsiTheme="minorHAnsi" w:cstheme="minorHAnsi"/>
          <w:b/>
          <w:sz w:val="24"/>
          <w:szCs w:val="24"/>
          <w:lang w:val="pt-BR"/>
        </w:rPr>
      </w:pPr>
      <w:r>
        <w:rPr>
          <w:rFonts w:asciiTheme="minorHAnsi" w:hAnsiTheme="minorHAnsi" w:cstheme="minorHAnsi"/>
          <w:b/>
          <w:sz w:val="24"/>
          <w:szCs w:val="24"/>
          <w:lang w:val="pt-BR"/>
        </w:rPr>
        <w:t>Seção I</w:t>
      </w:r>
    </w:p>
    <w:p w14:paraId="7CFC9677" w14:textId="77777777" w:rsidR="00E75420" w:rsidRDefault="00E75420" w:rsidP="00E75420">
      <w:pPr>
        <w:jc w:val="center"/>
        <w:rPr>
          <w:rFonts w:asciiTheme="minorHAnsi" w:hAnsiTheme="minorHAnsi" w:cstheme="minorHAnsi"/>
          <w:b/>
          <w:sz w:val="24"/>
          <w:szCs w:val="24"/>
          <w:lang w:val="pt-BR"/>
        </w:rPr>
      </w:pPr>
      <w:r>
        <w:rPr>
          <w:rFonts w:asciiTheme="minorHAnsi" w:hAnsiTheme="minorHAnsi" w:cstheme="minorHAnsi"/>
          <w:b/>
          <w:sz w:val="24"/>
          <w:szCs w:val="24"/>
          <w:lang w:val="pt-BR"/>
        </w:rPr>
        <w:t>Da Contratação Direta</w:t>
      </w:r>
    </w:p>
    <w:p w14:paraId="012557A2" w14:textId="77777777" w:rsidR="00E75420" w:rsidRDefault="00E75420" w:rsidP="00E75420">
      <w:pPr>
        <w:pStyle w:val="Corpodetexto"/>
        <w:ind w:right="851"/>
        <w:rPr>
          <w:rFonts w:asciiTheme="minorHAnsi" w:hAnsiTheme="minorHAnsi" w:cstheme="minorHAnsi"/>
          <w:b/>
          <w:sz w:val="24"/>
          <w:szCs w:val="24"/>
        </w:rPr>
      </w:pPr>
    </w:p>
    <w:p w14:paraId="109F93D5" w14:textId="77777777" w:rsidR="00E75420" w:rsidRDefault="00E75420" w:rsidP="00E75420">
      <w:pPr>
        <w:pStyle w:val="Corpodetexto"/>
        <w:spacing w:before="1"/>
        <w:ind w:right="851"/>
        <w:rPr>
          <w:rFonts w:asciiTheme="minorHAnsi" w:hAnsiTheme="minorHAnsi" w:cstheme="minorHAnsi"/>
          <w:b/>
          <w:sz w:val="24"/>
          <w:szCs w:val="24"/>
        </w:rPr>
      </w:pPr>
    </w:p>
    <w:p w14:paraId="54F70BC6" w14:textId="77777777" w:rsidR="00E75420" w:rsidRDefault="00E75420" w:rsidP="00E75420">
      <w:pPr>
        <w:pStyle w:val="Corpodetex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13.  </w:t>
      </w:r>
      <w:r>
        <w:rPr>
          <w:rFonts w:asciiTheme="minorHAnsi" w:hAnsiTheme="minorHAnsi" w:cstheme="minorHAnsi"/>
          <w:sz w:val="24"/>
          <w:szCs w:val="24"/>
        </w:rPr>
        <w:t>Poderá ser realizada a contratação direta, na base de fornecedores cadastradas no Instituto, nas seguintes hipóteses:</w:t>
      </w:r>
    </w:p>
    <w:p w14:paraId="248B9584" w14:textId="77777777" w:rsidR="00E75420" w:rsidRDefault="00E75420" w:rsidP="00E75420">
      <w:pPr>
        <w:pStyle w:val="Corpodetexto"/>
        <w:ind w:left="1134" w:right="851" w:firstLine="1134"/>
        <w:rPr>
          <w:rFonts w:asciiTheme="minorHAnsi" w:hAnsiTheme="minorHAnsi" w:cstheme="minorHAnsi"/>
          <w:sz w:val="24"/>
          <w:szCs w:val="24"/>
        </w:rPr>
      </w:pPr>
    </w:p>
    <w:p w14:paraId="19F3BE60" w14:textId="77777777" w:rsidR="00E75420" w:rsidRDefault="00E75420" w:rsidP="00E75420">
      <w:pPr>
        <w:pStyle w:val="PargrafodaLista"/>
        <w:numPr>
          <w:ilvl w:val="0"/>
          <w:numId w:val="13"/>
        </w:numPr>
        <w:tabs>
          <w:tab w:val="left" w:pos="2549"/>
        </w:tabs>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Para obras e serviços de engenharia de valor global até 1% do valor mensal do Contrato de Gestão, desde que não se refiram a parcelas de uma mesma obra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serviço ou ainda a obras e serviços de mesma natureza e no mesmo local que possam ser realizadas conjunta e</w:t>
      </w:r>
      <w:r>
        <w:rPr>
          <w:rFonts w:asciiTheme="minorHAnsi" w:hAnsiTheme="minorHAnsi" w:cstheme="minorHAnsi"/>
          <w:spacing w:val="-32"/>
          <w:sz w:val="24"/>
          <w:szCs w:val="24"/>
          <w:lang w:val="pt-BR"/>
        </w:rPr>
        <w:t xml:space="preserve"> </w:t>
      </w:r>
      <w:r>
        <w:rPr>
          <w:rFonts w:asciiTheme="minorHAnsi" w:hAnsiTheme="minorHAnsi" w:cstheme="minorHAnsi"/>
          <w:sz w:val="24"/>
          <w:szCs w:val="24"/>
          <w:lang w:val="pt-BR"/>
        </w:rPr>
        <w:t>concomitantemente;</w:t>
      </w:r>
    </w:p>
    <w:p w14:paraId="36DB1F0D" w14:textId="77777777" w:rsidR="00E75420" w:rsidRDefault="00E75420" w:rsidP="00E75420">
      <w:pPr>
        <w:pStyle w:val="PargrafodaLista"/>
        <w:numPr>
          <w:ilvl w:val="0"/>
          <w:numId w:val="13"/>
        </w:numPr>
        <w:tabs>
          <w:tab w:val="left" w:pos="2549"/>
        </w:tabs>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Para outros serviços e compras de valor global até 1% do valor mensal do contrato de gestão, desde que não </w:t>
      </w:r>
      <w:r>
        <w:rPr>
          <w:rFonts w:asciiTheme="minorHAnsi" w:hAnsiTheme="minorHAnsi" w:cstheme="minorHAnsi"/>
          <w:spacing w:val="2"/>
          <w:sz w:val="24"/>
          <w:szCs w:val="24"/>
          <w:lang w:val="pt-BR"/>
        </w:rPr>
        <w:t xml:space="preserve">se </w:t>
      </w:r>
      <w:r>
        <w:rPr>
          <w:rFonts w:asciiTheme="minorHAnsi" w:hAnsiTheme="minorHAnsi" w:cstheme="minorHAnsi"/>
          <w:sz w:val="24"/>
          <w:szCs w:val="24"/>
          <w:lang w:val="pt-BR"/>
        </w:rPr>
        <w:t xml:space="preserve">refiram a parcelas de um mesmo serviço ou compra de </w:t>
      </w:r>
      <w:r>
        <w:rPr>
          <w:rFonts w:asciiTheme="minorHAnsi" w:hAnsiTheme="minorHAnsi" w:cstheme="minorHAnsi"/>
          <w:spacing w:val="-3"/>
          <w:sz w:val="24"/>
          <w:szCs w:val="24"/>
          <w:lang w:val="pt-BR"/>
        </w:rPr>
        <w:t xml:space="preserve">maior </w:t>
      </w:r>
      <w:r>
        <w:rPr>
          <w:rFonts w:asciiTheme="minorHAnsi" w:hAnsiTheme="minorHAnsi" w:cstheme="minorHAnsi"/>
          <w:sz w:val="24"/>
          <w:szCs w:val="24"/>
          <w:lang w:val="pt-BR"/>
        </w:rPr>
        <w:t xml:space="preserve">vulto que possa </w:t>
      </w:r>
      <w:r>
        <w:rPr>
          <w:rFonts w:asciiTheme="minorHAnsi" w:hAnsiTheme="minorHAnsi" w:cstheme="minorHAnsi"/>
          <w:spacing w:val="-3"/>
          <w:sz w:val="24"/>
          <w:szCs w:val="24"/>
          <w:lang w:val="pt-BR"/>
        </w:rPr>
        <w:t xml:space="preserve">ser </w:t>
      </w:r>
      <w:r>
        <w:rPr>
          <w:rFonts w:asciiTheme="minorHAnsi" w:hAnsiTheme="minorHAnsi" w:cstheme="minorHAnsi"/>
          <w:sz w:val="24"/>
          <w:szCs w:val="24"/>
          <w:lang w:val="pt-BR"/>
        </w:rPr>
        <w:t>realizado de uma só vez;</w:t>
      </w:r>
    </w:p>
    <w:p w14:paraId="0F42F5B7" w14:textId="77777777" w:rsidR="00E75420" w:rsidRDefault="00E75420" w:rsidP="00E75420">
      <w:pPr>
        <w:pStyle w:val="PargrafodaLista"/>
        <w:numPr>
          <w:ilvl w:val="0"/>
          <w:numId w:val="13"/>
        </w:numPr>
        <w:tabs>
          <w:tab w:val="left" w:pos="2549"/>
        </w:tabs>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 Quando não acudirem interessados no processo de contratação anterior e essa não puder ser repetida sem prejuízo para o Instituto Acqua na execução de Contrato de Gestão, desde que mantidas as condições</w:t>
      </w:r>
      <w:r>
        <w:rPr>
          <w:rFonts w:asciiTheme="minorHAnsi" w:hAnsiTheme="minorHAnsi" w:cstheme="minorHAnsi"/>
          <w:spacing w:val="-36"/>
          <w:sz w:val="24"/>
          <w:szCs w:val="24"/>
          <w:lang w:val="pt-BR"/>
        </w:rPr>
        <w:t xml:space="preserve"> </w:t>
      </w:r>
      <w:r>
        <w:rPr>
          <w:rFonts w:asciiTheme="minorHAnsi" w:hAnsiTheme="minorHAnsi" w:cstheme="minorHAnsi"/>
          <w:sz w:val="24"/>
          <w:szCs w:val="24"/>
          <w:lang w:val="pt-BR"/>
        </w:rPr>
        <w:t>preestabelecidas;</w:t>
      </w:r>
    </w:p>
    <w:p w14:paraId="16D9259B" w14:textId="77777777" w:rsidR="00E75420" w:rsidRDefault="00E75420" w:rsidP="00E75420">
      <w:pPr>
        <w:pStyle w:val="PargrafodaLista"/>
        <w:numPr>
          <w:ilvl w:val="0"/>
          <w:numId w:val="13"/>
        </w:numPr>
        <w:tabs>
          <w:tab w:val="left" w:pos="2549"/>
        </w:tabs>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 Quando as propostas apresentadas consignarem preços manifestamente superiores aos praticados no mercado nacional vigente;</w:t>
      </w:r>
    </w:p>
    <w:p w14:paraId="238460A9" w14:textId="77777777" w:rsidR="00E75420" w:rsidRDefault="00E75420" w:rsidP="00E75420">
      <w:pPr>
        <w:pStyle w:val="PargrafodaLista"/>
        <w:numPr>
          <w:ilvl w:val="0"/>
          <w:numId w:val="13"/>
        </w:numPr>
        <w:tabs>
          <w:tab w:val="left" w:pos="2549"/>
        </w:tabs>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Para a locação de imóvel, quando as necessidades de instalação e localização condicionarem a escolha do imóvel, desde que o preço seja compatível com o valor de mercado;</w:t>
      </w:r>
    </w:p>
    <w:p w14:paraId="287CF376" w14:textId="77777777" w:rsidR="00E75420" w:rsidRDefault="00E75420" w:rsidP="00E75420">
      <w:pPr>
        <w:pStyle w:val="PargrafodaLista"/>
        <w:numPr>
          <w:ilvl w:val="0"/>
          <w:numId w:val="13"/>
        </w:numPr>
        <w:tabs>
          <w:tab w:val="left" w:pos="2549"/>
        </w:tabs>
        <w:spacing w:line="276" w:lineRule="auto"/>
        <w:ind w:left="2268" w:right="851" w:firstLine="0"/>
        <w:rPr>
          <w:rFonts w:asciiTheme="minorHAnsi" w:hAnsiTheme="minorHAnsi" w:cstheme="minorHAnsi"/>
          <w:sz w:val="24"/>
          <w:szCs w:val="24"/>
          <w:lang w:val="pt-BR"/>
        </w:rPr>
      </w:pPr>
      <w:r>
        <w:rPr>
          <w:rFonts w:asciiTheme="minorHAnsi" w:hAnsiTheme="minorHAnsi" w:cstheme="minorHAnsi"/>
          <w:spacing w:val="-3"/>
          <w:sz w:val="24"/>
          <w:szCs w:val="24"/>
          <w:lang w:val="pt-BR"/>
        </w:rPr>
        <w:t xml:space="preserve"> Na </w:t>
      </w:r>
      <w:r>
        <w:rPr>
          <w:rFonts w:asciiTheme="minorHAnsi" w:hAnsiTheme="minorHAnsi" w:cstheme="minorHAnsi"/>
          <w:sz w:val="24"/>
          <w:szCs w:val="24"/>
          <w:lang w:val="pt-BR"/>
        </w:rPr>
        <w:t xml:space="preserve">contratação de remanescente de obra, </w:t>
      </w:r>
      <w:r>
        <w:rPr>
          <w:rFonts w:asciiTheme="minorHAnsi" w:hAnsiTheme="minorHAnsi" w:cstheme="minorHAnsi"/>
          <w:spacing w:val="-3"/>
          <w:sz w:val="24"/>
          <w:szCs w:val="24"/>
          <w:lang w:val="pt-BR"/>
        </w:rPr>
        <w:t xml:space="preserve">de </w:t>
      </w:r>
      <w:r>
        <w:rPr>
          <w:rFonts w:asciiTheme="minorHAnsi" w:hAnsiTheme="minorHAnsi" w:cstheme="minorHAnsi"/>
          <w:sz w:val="24"/>
          <w:szCs w:val="24"/>
          <w:lang w:val="pt-BR"/>
        </w:rPr>
        <w:t xml:space="preserve">serviço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 xml:space="preserve">de fornecimento, em consequência de rescisão </w:t>
      </w:r>
      <w:r>
        <w:rPr>
          <w:rFonts w:asciiTheme="minorHAnsi" w:hAnsiTheme="minorHAnsi" w:cstheme="minorHAnsi"/>
          <w:sz w:val="24"/>
          <w:szCs w:val="24"/>
          <w:lang w:val="pt-BR"/>
        </w:rPr>
        <w:lastRenderedPageBreak/>
        <w:t xml:space="preserve">contratual, desde que atendida a ordem de classificação </w:t>
      </w:r>
      <w:r>
        <w:rPr>
          <w:rFonts w:asciiTheme="minorHAnsi" w:hAnsiTheme="minorHAnsi" w:cstheme="minorHAnsi"/>
          <w:spacing w:val="-3"/>
          <w:sz w:val="24"/>
          <w:szCs w:val="24"/>
          <w:lang w:val="pt-BR"/>
        </w:rPr>
        <w:t>do processo de contratação</w:t>
      </w:r>
      <w:r>
        <w:rPr>
          <w:rFonts w:asciiTheme="minorHAnsi" w:hAnsiTheme="minorHAnsi" w:cstheme="minorHAnsi"/>
          <w:sz w:val="24"/>
          <w:szCs w:val="24"/>
          <w:lang w:val="pt-BR"/>
        </w:rPr>
        <w:t xml:space="preserve"> anterior e aceitas as mesmas condições </w:t>
      </w:r>
      <w:r>
        <w:rPr>
          <w:rFonts w:asciiTheme="minorHAnsi" w:hAnsiTheme="minorHAnsi" w:cstheme="minorHAnsi"/>
          <w:spacing w:val="-3"/>
          <w:sz w:val="24"/>
          <w:szCs w:val="24"/>
          <w:lang w:val="pt-BR"/>
        </w:rPr>
        <w:t xml:space="preserve">do </w:t>
      </w:r>
      <w:r>
        <w:rPr>
          <w:rFonts w:asciiTheme="minorHAnsi" w:hAnsiTheme="minorHAnsi" w:cstheme="minorHAnsi"/>
          <w:sz w:val="24"/>
          <w:szCs w:val="24"/>
          <w:lang w:val="pt-BR"/>
        </w:rPr>
        <w:t xml:space="preserve">contrato encerrado por rescisão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 xml:space="preserve">distrato, inclusive quanto </w:t>
      </w:r>
      <w:r>
        <w:rPr>
          <w:rFonts w:asciiTheme="minorHAnsi" w:hAnsiTheme="minorHAnsi" w:cstheme="minorHAnsi"/>
          <w:spacing w:val="7"/>
          <w:sz w:val="24"/>
          <w:szCs w:val="24"/>
          <w:lang w:val="pt-BR"/>
        </w:rPr>
        <w:t xml:space="preserve">ao </w:t>
      </w:r>
      <w:r>
        <w:rPr>
          <w:rFonts w:asciiTheme="minorHAnsi" w:hAnsiTheme="minorHAnsi" w:cstheme="minorHAnsi"/>
          <w:sz w:val="24"/>
          <w:szCs w:val="24"/>
          <w:lang w:val="pt-BR"/>
        </w:rPr>
        <w:t>preço, devidamente corrigido;</w:t>
      </w:r>
    </w:p>
    <w:p w14:paraId="5C94B4F5" w14:textId="77777777" w:rsidR="00E75420" w:rsidRDefault="00E75420" w:rsidP="00E75420">
      <w:pPr>
        <w:pStyle w:val="PargrafodaLista"/>
        <w:numPr>
          <w:ilvl w:val="0"/>
          <w:numId w:val="13"/>
        </w:numPr>
        <w:tabs>
          <w:tab w:val="left" w:pos="2549"/>
        </w:tabs>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Para a aquisição de componentes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 xml:space="preserve">peças de origem nacional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 xml:space="preserve">estrangeira necessários à manutenção de equipamentos durante o período de garantia técnica, junto </w:t>
      </w:r>
      <w:r>
        <w:rPr>
          <w:rFonts w:asciiTheme="minorHAnsi" w:hAnsiTheme="minorHAnsi" w:cstheme="minorHAnsi"/>
          <w:spacing w:val="4"/>
          <w:sz w:val="24"/>
          <w:szCs w:val="24"/>
          <w:lang w:val="pt-BR"/>
        </w:rPr>
        <w:t xml:space="preserve">ao </w:t>
      </w:r>
      <w:r>
        <w:rPr>
          <w:rFonts w:asciiTheme="minorHAnsi" w:hAnsiTheme="minorHAnsi" w:cstheme="minorHAnsi"/>
          <w:sz w:val="24"/>
          <w:szCs w:val="24"/>
          <w:lang w:val="pt-BR"/>
        </w:rPr>
        <w:t xml:space="preserve">fornecedor original desses equipamentos, quando tal condição de exclusividade for indispensável para a vigência </w:t>
      </w:r>
      <w:r>
        <w:rPr>
          <w:rFonts w:asciiTheme="minorHAnsi" w:hAnsiTheme="minorHAnsi" w:cstheme="minorHAnsi"/>
          <w:spacing w:val="-3"/>
          <w:sz w:val="24"/>
          <w:szCs w:val="24"/>
          <w:lang w:val="pt-BR"/>
        </w:rPr>
        <w:t>da</w:t>
      </w:r>
      <w:r>
        <w:rPr>
          <w:rFonts w:asciiTheme="minorHAnsi" w:hAnsiTheme="minorHAnsi" w:cstheme="minorHAnsi"/>
          <w:spacing w:val="-27"/>
          <w:sz w:val="24"/>
          <w:szCs w:val="24"/>
          <w:lang w:val="pt-BR"/>
        </w:rPr>
        <w:t xml:space="preserve"> </w:t>
      </w:r>
      <w:r>
        <w:rPr>
          <w:rFonts w:asciiTheme="minorHAnsi" w:hAnsiTheme="minorHAnsi" w:cstheme="minorHAnsi"/>
          <w:sz w:val="24"/>
          <w:szCs w:val="24"/>
          <w:lang w:val="pt-BR"/>
        </w:rPr>
        <w:t>garantia;</w:t>
      </w:r>
    </w:p>
    <w:p w14:paraId="4FEEF298" w14:textId="77777777" w:rsidR="00E75420" w:rsidRDefault="00E75420" w:rsidP="00E75420">
      <w:pPr>
        <w:pStyle w:val="PargrafodaLista"/>
        <w:numPr>
          <w:ilvl w:val="0"/>
          <w:numId w:val="13"/>
        </w:numPr>
        <w:tabs>
          <w:tab w:val="left" w:pos="2549"/>
        </w:tabs>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Em situações de emergência, quando caracterizada urgência de atendimento de situação que possa ocasionar prejuízo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 xml:space="preserve">comprometer a segurança de pessoas, obras, serviços, equipamentos e outros bens, públicos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 xml:space="preserve">particulares, e somente para </w:t>
      </w:r>
      <w:r>
        <w:rPr>
          <w:rFonts w:asciiTheme="minorHAnsi" w:hAnsiTheme="minorHAnsi" w:cstheme="minorHAnsi"/>
          <w:spacing w:val="-3"/>
          <w:sz w:val="24"/>
          <w:szCs w:val="24"/>
          <w:lang w:val="pt-BR"/>
        </w:rPr>
        <w:t xml:space="preserve">os </w:t>
      </w:r>
      <w:r>
        <w:rPr>
          <w:rFonts w:asciiTheme="minorHAnsi" w:hAnsiTheme="minorHAnsi" w:cstheme="minorHAnsi"/>
          <w:sz w:val="24"/>
          <w:szCs w:val="24"/>
          <w:lang w:val="pt-BR"/>
        </w:rPr>
        <w:t xml:space="preserve">bens necessários ao atendimento </w:t>
      </w:r>
      <w:r>
        <w:rPr>
          <w:rFonts w:asciiTheme="minorHAnsi" w:hAnsiTheme="minorHAnsi" w:cstheme="minorHAnsi"/>
          <w:spacing w:val="-3"/>
          <w:sz w:val="24"/>
          <w:szCs w:val="24"/>
          <w:lang w:val="pt-BR"/>
        </w:rPr>
        <w:t xml:space="preserve">da </w:t>
      </w:r>
      <w:r>
        <w:rPr>
          <w:rFonts w:asciiTheme="minorHAnsi" w:hAnsiTheme="minorHAnsi" w:cstheme="minorHAnsi"/>
          <w:sz w:val="24"/>
          <w:szCs w:val="24"/>
          <w:lang w:val="pt-BR"/>
        </w:rPr>
        <w:t xml:space="preserve">situação  emergencial e para as parcelas de obras e serviços que possam ser concluídas no prazo máximo de 90 (noventa) dias, prorrogável por igual período, contado </w:t>
      </w:r>
      <w:r>
        <w:rPr>
          <w:rFonts w:asciiTheme="minorHAnsi" w:hAnsiTheme="minorHAnsi" w:cstheme="minorHAnsi"/>
          <w:spacing w:val="-3"/>
          <w:sz w:val="24"/>
          <w:szCs w:val="24"/>
          <w:lang w:val="pt-BR"/>
        </w:rPr>
        <w:t xml:space="preserve">da </w:t>
      </w:r>
      <w:r>
        <w:rPr>
          <w:rFonts w:asciiTheme="minorHAnsi" w:hAnsiTheme="minorHAnsi" w:cstheme="minorHAnsi"/>
          <w:sz w:val="24"/>
          <w:szCs w:val="24"/>
          <w:lang w:val="pt-BR"/>
        </w:rPr>
        <w:t xml:space="preserve">ocorrência </w:t>
      </w:r>
      <w:r>
        <w:rPr>
          <w:rFonts w:asciiTheme="minorHAnsi" w:hAnsiTheme="minorHAnsi" w:cstheme="minorHAnsi"/>
          <w:spacing w:val="-3"/>
          <w:sz w:val="24"/>
          <w:szCs w:val="24"/>
          <w:lang w:val="pt-BR"/>
        </w:rPr>
        <w:t xml:space="preserve">da </w:t>
      </w:r>
      <w:r>
        <w:rPr>
          <w:rFonts w:asciiTheme="minorHAnsi" w:hAnsiTheme="minorHAnsi" w:cstheme="minorHAnsi"/>
          <w:sz w:val="24"/>
          <w:szCs w:val="24"/>
          <w:lang w:val="pt-BR"/>
        </w:rPr>
        <w:t>emergência, vedada a prorrogação dos respectivos contratos.</w:t>
      </w:r>
    </w:p>
    <w:p w14:paraId="1CDD9806" w14:textId="77777777" w:rsidR="00E75420" w:rsidRDefault="00E75420" w:rsidP="00E75420">
      <w:pPr>
        <w:pStyle w:val="Corpodetexto"/>
        <w:spacing w:line="276" w:lineRule="auto"/>
        <w:ind w:left="1699" w:right="851" w:firstLine="705"/>
        <w:rPr>
          <w:rFonts w:asciiTheme="minorHAnsi" w:hAnsiTheme="minorHAnsi" w:cstheme="minorHAnsi"/>
          <w:sz w:val="24"/>
          <w:szCs w:val="24"/>
        </w:rPr>
      </w:pPr>
      <w:r>
        <w:rPr>
          <w:rFonts w:asciiTheme="minorHAnsi" w:hAnsiTheme="minorHAnsi" w:cstheme="minorHAnsi"/>
          <w:sz w:val="24"/>
          <w:szCs w:val="24"/>
        </w:rPr>
        <w:t xml:space="preserve">  </w:t>
      </w:r>
    </w:p>
    <w:p w14:paraId="7C1DD9BF" w14:textId="77777777" w:rsidR="00E75420" w:rsidRDefault="00E75420" w:rsidP="00E75420">
      <w:pPr>
        <w:pStyle w:val="Corpodetexto"/>
        <w:spacing w:line="271"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14. </w:t>
      </w:r>
      <w:r>
        <w:rPr>
          <w:rFonts w:asciiTheme="minorHAnsi" w:hAnsiTheme="minorHAnsi" w:cstheme="minorHAnsi"/>
          <w:sz w:val="24"/>
          <w:szCs w:val="24"/>
        </w:rPr>
        <w:t>A contratação direta também será feita quando houver inviabilidade de competição, em especial nas hipóteses de:</w:t>
      </w:r>
    </w:p>
    <w:p w14:paraId="20375DBD" w14:textId="77777777" w:rsidR="00E75420" w:rsidRDefault="00E75420" w:rsidP="00E75420">
      <w:pPr>
        <w:pStyle w:val="Corpodetexto"/>
        <w:spacing w:line="271" w:lineRule="auto"/>
        <w:ind w:left="1134" w:right="851" w:firstLine="1134"/>
        <w:rPr>
          <w:rFonts w:asciiTheme="minorHAnsi" w:hAnsiTheme="minorHAnsi" w:cstheme="minorHAnsi"/>
          <w:sz w:val="24"/>
          <w:szCs w:val="24"/>
        </w:rPr>
      </w:pPr>
    </w:p>
    <w:p w14:paraId="0713DE20" w14:textId="77777777" w:rsidR="00E75420" w:rsidRDefault="00E75420" w:rsidP="00E75420">
      <w:pPr>
        <w:pStyle w:val="PargrafodaLista"/>
        <w:numPr>
          <w:ilvl w:val="0"/>
          <w:numId w:val="14"/>
        </w:numPr>
        <w:tabs>
          <w:tab w:val="left" w:pos="2564"/>
        </w:tabs>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Aquisição de materiais, equipamentos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 xml:space="preserve">gêneros que </w:t>
      </w:r>
      <w:r>
        <w:rPr>
          <w:rFonts w:asciiTheme="minorHAnsi" w:hAnsiTheme="minorHAnsi" w:cstheme="minorHAnsi"/>
          <w:spacing w:val="2"/>
          <w:sz w:val="24"/>
          <w:szCs w:val="24"/>
          <w:lang w:val="pt-BR"/>
        </w:rPr>
        <w:t xml:space="preserve">só </w:t>
      </w:r>
      <w:r>
        <w:rPr>
          <w:rFonts w:asciiTheme="minorHAnsi" w:hAnsiTheme="minorHAnsi" w:cstheme="minorHAnsi"/>
          <w:sz w:val="24"/>
          <w:szCs w:val="24"/>
          <w:lang w:val="pt-BR"/>
        </w:rPr>
        <w:t xml:space="preserve">possam ser fornecidos por produtor, empresa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representante comercial</w:t>
      </w:r>
      <w:r>
        <w:rPr>
          <w:rFonts w:asciiTheme="minorHAnsi" w:hAnsiTheme="minorHAnsi" w:cstheme="minorHAnsi"/>
          <w:spacing w:val="-10"/>
          <w:sz w:val="24"/>
          <w:szCs w:val="24"/>
          <w:lang w:val="pt-BR"/>
        </w:rPr>
        <w:t xml:space="preserve"> </w:t>
      </w:r>
      <w:r>
        <w:rPr>
          <w:rFonts w:asciiTheme="minorHAnsi" w:hAnsiTheme="minorHAnsi" w:cstheme="minorHAnsi"/>
          <w:sz w:val="24"/>
          <w:szCs w:val="24"/>
          <w:lang w:val="pt-BR"/>
        </w:rPr>
        <w:t>exclusivo;</w:t>
      </w:r>
    </w:p>
    <w:p w14:paraId="203D2986" w14:textId="77777777" w:rsidR="00E75420" w:rsidRDefault="00E75420" w:rsidP="00E75420">
      <w:pPr>
        <w:pStyle w:val="PargrafodaLista"/>
        <w:numPr>
          <w:ilvl w:val="0"/>
          <w:numId w:val="14"/>
        </w:numPr>
        <w:tabs>
          <w:tab w:val="left" w:pos="2564"/>
        </w:tabs>
        <w:spacing w:line="276" w:lineRule="auto"/>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Contratação de serviços técnicos especializados, com profissionais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 xml:space="preserve">empresas de notória especialização, nas hipóteses previstas </w:t>
      </w:r>
      <w:r>
        <w:rPr>
          <w:rFonts w:asciiTheme="minorHAnsi" w:hAnsiTheme="minorHAnsi" w:cstheme="minorHAnsi"/>
          <w:spacing w:val="-3"/>
          <w:sz w:val="24"/>
          <w:szCs w:val="24"/>
          <w:lang w:val="pt-BR"/>
        </w:rPr>
        <w:t xml:space="preserve">no </w:t>
      </w:r>
      <w:r>
        <w:rPr>
          <w:rFonts w:asciiTheme="minorHAnsi" w:hAnsiTheme="minorHAnsi" w:cstheme="minorHAnsi"/>
          <w:sz w:val="24"/>
          <w:szCs w:val="24"/>
          <w:lang w:val="pt-BR"/>
        </w:rPr>
        <w:t>artigo</w:t>
      </w:r>
      <w:r>
        <w:rPr>
          <w:rFonts w:asciiTheme="minorHAnsi" w:hAnsiTheme="minorHAnsi" w:cstheme="minorHAnsi"/>
          <w:spacing w:val="1"/>
          <w:sz w:val="24"/>
          <w:szCs w:val="24"/>
          <w:lang w:val="pt-BR"/>
        </w:rPr>
        <w:t xml:space="preserve"> 10.</w:t>
      </w:r>
    </w:p>
    <w:p w14:paraId="656EC07C" w14:textId="77777777" w:rsidR="00E75420" w:rsidRDefault="00E75420" w:rsidP="00E75420">
      <w:pPr>
        <w:pStyle w:val="Ttulo2"/>
        <w:ind w:right="851"/>
        <w:rPr>
          <w:rFonts w:asciiTheme="minorHAnsi" w:hAnsiTheme="minorHAnsi" w:cstheme="minorHAnsi"/>
          <w:sz w:val="24"/>
          <w:szCs w:val="24"/>
          <w:lang w:val="pt-BR"/>
        </w:rPr>
      </w:pPr>
    </w:p>
    <w:p w14:paraId="64DB47D6" w14:textId="77777777" w:rsidR="00E75420" w:rsidRDefault="00E75420" w:rsidP="00E75420">
      <w:pPr>
        <w:pStyle w:val="Ttulo2"/>
        <w:ind w:right="851"/>
        <w:rPr>
          <w:rFonts w:asciiTheme="minorHAnsi" w:hAnsiTheme="minorHAnsi" w:cstheme="minorHAnsi"/>
          <w:sz w:val="24"/>
          <w:szCs w:val="24"/>
          <w:lang w:val="pt-BR"/>
        </w:rPr>
      </w:pPr>
    </w:p>
    <w:p w14:paraId="4B5FC112" w14:textId="77777777" w:rsidR="00E75420" w:rsidRDefault="00E75420" w:rsidP="00E75420">
      <w:pPr>
        <w:pStyle w:val="Ttulo2"/>
        <w:ind w:left="0"/>
        <w:rPr>
          <w:rFonts w:asciiTheme="minorHAnsi" w:hAnsiTheme="minorHAnsi" w:cstheme="minorHAnsi"/>
          <w:sz w:val="24"/>
          <w:szCs w:val="24"/>
          <w:lang w:val="pt-BR"/>
        </w:rPr>
      </w:pPr>
      <w:r>
        <w:rPr>
          <w:rFonts w:asciiTheme="minorHAnsi" w:hAnsiTheme="minorHAnsi" w:cstheme="minorHAnsi"/>
          <w:sz w:val="24"/>
          <w:szCs w:val="24"/>
          <w:lang w:val="pt-BR"/>
        </w:rPr>
        <w:t>Seção II</w:t>
      </w:r>
    </w:p>
    <w:p w14:paraId="337EB1B2" w14:textId="77777777" w:rsidR="00E75420" w:rsidRDefault="00E75420" w:rsidP="00E75420">
      <w:pPr>
        <w:pStyle w:val="Corpodetexto"/>
        <w:spacing w:before="6"/>
        <w:jc w:val="center"/>
        <w:rPr>
          <w:rFonts w:asciiTheme="minorHAnsi" w:hAnsiTheme="minorHAnsi" w:cstheme="minorHAnsi"/>
          <w:b/>
          <w:sz w:val="24"/>
          <w:szCs w:val="24"/>
        </w:rPr>
      </w:pPr>
      <w:r>
        <w:rPr>
          <w:rFonts w:asciiTheme="minorHAnsi" w:hAnsiTheme="minorHAnsi" w:cstheme="minorHAnsi"/>
          <w:b/>
          <w:sz w:val="24"/>
          <w:szCs w:val="24"/>
        </w:rPr>
        <w:t>Do Processo de Contratação por Seletivo</w:t>
      </w:r>
    </w:p>
    <w:p w14:paraId="1E73D18F" w14:textId="77777777" w:rsidR="00E75420" w:rsidRDefault="00E75420" w:rsidP="00E75420">
      <w:pPr>
        <w:tabs>
          <w:tab w:val="left" w:pos="3625"/>
          <w:tab w:val="center" w:pos="5521"/>
        </w:tabs>
        <w:ind w:left="836" w:right="851"/>
        <w:jc w:val="both"/>
        <w:rPr>
          <w:rFonts w:asciiTheme="minorHAnsi" w:hAnsiTheme="minorHAnsi" w:cstheme="minorHAnsi"/>
          <w:color w:val="000000"/>
          <w:sz w:val="24"/>
          <w:szCs w:val="24"/>
          <w:lang w:val="pt-BR"/>
        </w:rPr>
      </w:pPr>
      <w:r>
        <w:rPr>
          <w:rFonts w:asciiTheme="minorHAnsi" w:hAnsiTheme="minorHAnsi" w:cstheme="minorHAnsi"/>
          <w:b/>
          <w:sz w:val="24"/>
          <w:szCs w:val="24"/>
          <w:lang w:val="pt-BR"/>
        </w:rPr>
        <w:tab/>
      </w:r>
      <w:r>
        <w:rPr>
          <w:rFonts w:asciiTheme="minorHAnsi" w:hAnsiTheme="minorHAnsi" w:cstheme="minorHAnsi"/>
          <w:color w:val="000000"/>
          <w:sz w:val="24"/>
          <w:szCs w:val="24"/>
          <w:lang w:val="pt-BR"/>
        </w:rPr>
        <w:t xml:space="preserve"> </w:t>
      </w:r>
    </w:p>
    <w:p w14:paraId="5C3B10E5" w14:textId="77777777" w:rsidR="00E75420" w:rsidRDefault="00E75420" w:rsidP="00E75420">
      <w:pPr>
        <w:pStyle w:val="Corpodetexto"/>
        <w:spacing w:before="197"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15. </w:t>
      </w:r>
      <w:r>
        <w:rPr>
          <w:rFonts w:asciiTheme="minorHAnsi" w:hAnsiTheme="minorHAnsi" w:cstheme="minorHAnsi"/>
          <w:sz w:val="24"/>
          <w:szCs w:val="24"/>
        </w:rPr>
        <w:t>O instrumento de chamamento conterá as seguintes informações:</w:t>
      </w:r>
    </w:p>
    <w:p w14:paraId="61041900" w14:textId="77777777" w:rsidR="00E75420" w:rsidRDefault="00E75420" w:rsidP="00E75420">
      <w:pPr>
        <w:pStyle w:val="PargrafodaLista"/>
        <w:numPr>
          <w:ilvl w:val="0"/>
          <w:numId w:val="15"/>
        </w:numPr>
        <w:tabs>
          <w:tab w:val="left" w:pos="2694"/>
        </w:tabs>
        <w:spacing w:before="73"/>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Objeto </w:t>
      </w:r>
      <w:r>
        <w:rPr>
          <w:rFonts w:asciiTheme="minorHAnsi" w:hAnsiTheme="minorHAnsi" w:cstheme="minorHAnsi"/>
          <w:spacing w:val="-3"/>
          <w:sz w:val="24"/>
          <w:szCs w:val="24"/>
          <w:lang w:val="pt-BR"/>
        </w:rPr>
        <w:t>da</w:t>
      </w:r>
      <w:r>
        <w:rPr>
          <w:rFonts w:asciiTheme="minorHAnsi" w:hAnsiTheme="minorHAnsi" w:cstheme="minorHAnsi"/>
          <w:spacing w:val="-10"/>
          <w:sz w:val="24"/>
          <w:szCs w:val="24"/>
          <w:lang w:val="pt-BR"/>
        </w:rPr>
        <w:t xml:space="preserve"> </w:t>
      </w:r>
      <w:r>
        <w:rPr>
          <w:rFonts w:asciiTheme="minorHAnsi" w:hAnsiTheme="minorHAnsi" w:cstheme="minorHAnsi"/>
          <w:sz w:val="24"/>
          <w:szCs w:val="24"/>
          <w:lang w:val="pt-BR"/>
        </w:rPr>
        <w:t>contratação em descrição clara e sucinta;</w:t>
      </w:r>
    </w:p>
    <w:p w14:paraId="753FFFD8" w14:textId="77777777" w:rsidR="00E75420" w:rsidRDefault="00E75420" w:rsidP="00E75420">
      <w:pPr>
        <w:pStyle w:val="PargrafodaLista"/>
        <w:numPr>
          <w:ilvl w:val="0"/>
          <w:numId w:val="15"/>
        </w:numPr>
        <w:tabs>
          <w:tab w:val="left" w:pos="2694"/>
          <w:tab w:val="left" w:pos="2722"/>
        </w:tabs>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Data, hora e local de abertura </w:t>
      </w:r>
      <w:r>
        <w:rPr>
          <w:rFonts w:asciiTheme="minorHAnsi" w:hAnsiTheme="minorHAnsi" w:cstheme="minorHAnsi"/>
          <w:spacing w:val="-3"/>
          <w:sz w:val="24"/>
          <w:szCs w:val="24"/>
          <w:lang w:val="pt-BR"/>
        </w:rPr>
        <w:t>da sessão</w:t>
      </w:r>
      <w:r>
        <w:rPr>
          <w:rFonts w:asciiTheme="minorHAnsi" w:hAnsiTheme="minorHAnsi" w:cstheme="minorHAnsi"/>
          <w:sz w:val="24"/>
          <w:szCs w:val="24"/>
          <w:lang w:val="pt-BR"/>
        </w:rPr>
        <w:t xml:space="preserve">; </w:t>
      </w:r>
    </w:p>
    <w:p w14:paraId="3347026C" w14:textId="77777777" w:rsidR="00E75420" w:rsidRDefault="00E75420" w:rsidP="00E75420">
      <w:pPr>
        <w:pStyle w:val="PargrafodaLista"/>
        <w:numPr>
          <w:ilvl w:val="0"/>
          <w:numId w:val="15"/>
        </w:numPr>
        <w:tabs>
          <w:tab w:val="left" w:pos="2694"/>
          <w:tab w:val="left" w:pos="2722"/>
        </w:tabs>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Modalidade de contratação;</w:t>
      </w:r>
    </w:p>
    <w:p w14:paraId="4634B3F0" w14:textId="77777777" w:rsidR="00E75420" w:rsidRDefault="00E75420" w:rsidP="00E75420">
      <w:pPr>
        <w:pStyle w:val="PargrafodaLista"/>
        <w:numPr>
          <w:ilvl w:val="0"/>
          <w:numId w:val="15"/>
        </w:numPr>
        <w:tabs>
          <w:tab w:val="left" w:pos="2694"/>
          <w:tab w:val="left" w:pos="2722"/>
        </w:tabs>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lastRenderedPageBreak/>
        <w:t>Procedimento, prazos e recursos;</w:t>
      </w:r>
    </w:p>
    <w:p w14:paraId="6EE7DBB2" w14:textId="77777777" w:rsidR="00E75420" w:rsidRDefault="00E75420" w:rsidP="00E75420">
      <w:pPr>
        <w:pStyle w:val="PargrafodaLista"/>
        <w:numPr>
          <w:ilvl w:val="0"/>
          <w:numId w:val="15"/>
        </w:numPr>
        <w:tabs>
          <w:tab w:val="left" w:pos="2694"/>
          <w:tab w:val="left" w:pos="2722"/>
        </w:tabs>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Minuta do Termo de Referência.</w:t>
      </w:r>
    </w:p>
    <w:p w14:paraId="4FE42FE1" w14:textId="77777777" w:rsidR="00E75420" w:rsidRDefault="00E75420" w:rsidP="00E75420">
      <w:pPr>
        <w:pStyle w:val="Corpodetexto"/>
        <w:spacing w:line="276" w:lineRule="auto"/>
        <w:ind w:left="1699" w:right="851" w:firstLine="705"/>
        <w:rPr>
          <w:rFonts w:asciiTheme="minorHAnsi" w:hAnsiTheme="minorHAnsi" w:cstheme="minorHAnsi"/>
          <w:b/>
          <w:sz w:val="24"/>
          <w:szCs w:val="24"/>
        </w:rPr>
      </w:pPr>
    </w:p>
    <w:p w14:paraId="000D9A17"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§1° </w:t>
      </w:r>
      <w:r>
        <w:rPr>
          <w:rFonts w:asciiTheme="minorHAnsi" w:hAnsiTheme="minorHAnsi" w:cstheme="minorHAnsi"/>
          <w:sz w:val="24"/>
          <w:szCs w:val="24"/>
        </w:rPr>
        <w:t>A fase externa da contratação será iniciada com a convocação dos interessados por meio de publicação no site do instituto Acqua do instrumento de Convocação.</w:t>
      </w:r>
    </w:p>
    <w:p w14:paraId="24DD258C"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16. </w:t>
      </w:r>
      <w:r>
        <w:rPr>
          <w:rFonts w:asciiTheme="minorHAnsi" w:hAnsiTheme="minorHAnsi" w:cstheme="minorHAnsi"/>
          <w:sz w:val="24"/>
          <w:szCs w:val="24"/>
        </w:rPr>
        <w:t>O Instituto Acqua não pode descumprir as normas e condições do instrumento de convocação, ao qual se acha estritamente vinculada.</w:t>
      </w:r>
    </w:p>
    <w:p w14:paraId="52F62062" w14:textId="77777777" w:rsidR="00E75420" w:rsidRDefault="00E75420" w:rsidP="00E75420">
      <w:pPr>
        <w:pStyle w:val="Corpodetexto"/>
        <w:spacing w:before="197"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§1° </w:t>
      </w:r>
      <w:r>
        <w:rPr>
          <w:rFonts w:asciiTheme="minorHAnsi" w:hAnsiTheme="minorHAnsi" w:cstheme="minorHAnsi"/>
          <w:sz w:val="24"/>
          <w:szCs w:val="24"/>
        </w:rPr>
        <w:t xml:space="preserve">Qualquer empresa interessada em participar do procedimento de contratação poderá impugnar o instrumento de convocação ou de chamamento por irregularidade </w:t>
      </w:r>
      <w:r>
        <w:rPr>
          <w:rFonts w:asciiTheme="minorHAnsi" w:hAnsiTheme="minorHAnsi" w:cstheme="minorHAnsi"/>
          <w:spacing w:val="-3"/>
          <w:sz w:val="24"/>
          <w:szCs w:val="24"/>
        </w:rPr>
        <w:t xml:space="preserve">na </w:t>
      </w:r>
      <w:r>
        <w:rPr>
          <w:rFonts w:asciiTheme="minorHAnsi" w:hAnsiTheme="minorHAnsi" w:cstheme="minorHAnsi"/>
          <w:sz w:val="24"/>
          <w:szCs w:val="24"/>
        </w:rPr>
        <w:t xml:space="preserve">aplicação deste Regulamento, protocolando o pedido </w:t>
      </w:r>
      <w:r>
        <w:rPr>
          <w:rFonts w:asciiTheme="minorHAnsi" w:hAnsiTheme="minorHAnsi" w:cstheme="minorHAnsi"/>
          <w:spacing w:val="2"/>
          <w:sz w:val="24"/>
          <w:szCs w:val="24"/>
        </w:rPr>
        <w:t xml:space="preserve">até </w:t>
      </w:r>
      <w:r>
        <w:rPr>
          <w:rFonts w:asciiTheme="minorHAnsi" w:hAnsiTheme="minorHAnsi" w:cstheme="minorHAnsi"/>
          <w:sz w:val="24"/>
          <w:szCs w:val="24"/>
        </w:rPr>
        <w:t xml:space="preserve">02 (dois) dias antes </w:t>
      </w:r>
      <w:r>
        <w:rPr>
          <w:rFonts w:asciiTheme="minorHAnsi" w:hAnsiTheme="minorHAnsi" w:cstheme="minorHAnsi"/>
          <w:spacing w:val="-3"/>
          <w:sz w:val="24"/>
          <w:szCs w:val="24"/>
        </w:rPr>
        <w:t xml:space="preserve">da </w:t>
      </w:r>
      <w:r>
        <w:rPr>
          <w:rFonts w:asciiTheme="minorHAnsi" w:hAnsiTheme="minorHAnsi" w:cstheme="minorHAnsi"/>
          <w:sz w:val="24"/>
          <w:szCs w:val="24"/>
        </w:rPr>
        <w:t xml:space="preserve">data fixada para a abertura </w:t>
      </w:r>
      <w:r>
        <w:rPr>
          <w:rFonts w:asciiTheme="minorHAnsi" w:hAnsiTheme="minorHAnsi" w:cstheme="minorHAnsi"/>
          <w:spacing w:val="-3"/>
          <w:sz w:val="24"/>
          <w:szCs w:val="24"/>
        </w:rPr>
        <w:t>da sessão</w:t>
      </w:r>
      <w:r>
        <w:rPr>
          <w:rFonts w:asciiTheme="minorHAnsi" w:hAnsiTheme="minorHAnsi" w:cstheme="minorHAnsi"/>
          <w:sz w:val="24"/>
          <w:szCs w:val="24"/>
        </w:rPr>
        <w:t xml:space="preserve">.  </w:t>
      </w:r>
    </w:p>
    <w:p w14:paraId="474543BE"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§2° </w:t>
      </w:r>
      <w:r>
        <w:rPr>
          <w:rFonts w:asciiTheme="minorHAnsi" w:hAnsiTheme="minorHAnsi" w:cstheme="minorHAnsi"/>
          <w:sz w:val="24"/>
          <w:szCs w:val="24"/>
        </w:rPr>
        <w:t xml:space="preserve">Decairá </w:t>
      </w:r>
      <w:r>
        <w:rPr>
          <w:rFonts w:asciiTheme="minorHAnsi" w:hAnsiTheme="minorHAnsi" w:cstheme="minorHAnsi"/>
          <w:spacing w:val="-3"/>
          <w:sz w:val="24"/>
          <w:szCs w:val="24"/>
        </w:rPr>
        <w:t xml:space="preserve">do </w:t>
      </w:r>
      <w:r>
        <w:rPr>
          <w:rFonts w:asciiTheme="minorHAnsi" w:hAnsiTheme="minorHAnsi" w:cstheme="minorHAnsi"/>
          <w:sz w:val="24"/>
          <w:szCs w:val="24"/>
        </w:rPr>
        <w:t>direito de impugnar o instrumento de convocação ou de chamamento</w:t>
      </w:r>
      <w:r>
        <w:rPr>
          <w:rFonts w:asciiTheme="minorHAnsi" w:hAnsiTheme="minorHAnsi" w:cstheme="minorHAnsi"/>
          <w:spacing w:val="-3"/>
          <w:sz w:val="24"/>
          <w:szCs w:val="24"/>
        </w:rPr>
        <w:t xml:space="preserve"> </w:t>
      </w:r>
      <w:r>
        <w:rPr>
          <w:rFonts w:asciiTheme="minorHAnsi" w:hAnsiTheme="minorHAnsi" w:cstheme="minorHAnsi"/>
          <w:sz w:val="24"/>
          <w:szCs w:val="24"/>
        </w:rPr>
        <w:t>o concorrente que não o fizer até o prazo definido no parágrafo anterior.</w:t>
      </w:r>
    </w:p>
    <w:p w14:paraId="47449854" w14:textId="77777777" w:rsidR="00E75420" w:rsidRDefault="00E75420" w:rsidP="00E75420">
      <w:pPr>
        <w:pStyle w:val="Corpodetexto"/>
        <w:spacing w:before="1" w:line="276" w:lineRule="auto"/>
        <w:ind w:left="1134" w:right="851" w:firstLine="1134"/>
        <w:rPr>
          <w:rFonts w:asciiTheme="minorHAnsi" w:hAnsiTheme="minorHAnsi" w:cstheme="minorHAnsi"/>
          <w:b/>
          <w:sz w:val="24"/>
          <w:szCs w:val="24"/>
        </w:rPr>
      </w:pPr>
    </w:p>
    <w:p w14:paraId="2D94B338" w14:textId="77777777" w:rsidR="00E75420" w:rsidRDefault="00E75420" w:rsidP="00E75420">
      <w:pPr>
        <w:pStyle w:val="Corpodetexto"/>
        <w:spacing w:before="1"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17. </w:t>
      </w:r>
      <w:r>
        <w:rPr>
          <w:rFonts w:asciiTheme="minorHAnsi" w:hAnsiTheme="minorHAnsi" w:cstheme="minorHAnsi"/>
          <w:sz w:val="24"/>
          <w:szCs w:val="24"/>
        </w:rPr>
        <w:t>Nos processos de contratação regidas por este Regulamento, poderão ser utilizados os seguintes critérios de julgamento:</w:t>
      </w:r>
    </w:p>
    <w:p w14:paraId="3CAC49FB" w14:textId="77777777" w:rsidR="00E75420" w:rsidRDefault="00E75420" w:rsidP="00E75420">
      <w:pPr>
        <w:pStyle w:val="PargrafodaLista"/>
        <w:numPr>
          <w:ilvl w:val="0"/>
          <w:numId w:val="16"/>
        </w:numPr>
        <w:tabs>
          <w:tab w:val="left" w:pos="2552"/>
        </w:tabs>
        <w:ind w:left="2268" w:right="851" w:hanging="11"/>
        <w:rPr>
          <w:rFonts w:asciiTheme="minorHAnsi" w:hAnsiTheme="minorHAnsi" w:cstheme="minorHAnsi"/>
          <w:sz w:val="24"/>
          <w:szCs w:val="24"/>
        </w:rPr>
      </w:pPr>
      <w:proofErr w:type="spellStart"/>
      <w:r>
        <w:rPr>
          <w:rFonts w:asciiTheme="minorHAnsi" w:hAnsiTheme="minorHAnsi" w:cstheme="minorHAnsi"/>
          <w:spacing w:val="-3"/>
          <w:sz w:val="24"/>
          <w:szCs w:val="24"/>
        </w:rPr>
        <w:t>Menor</w:t>
      </w:r>
      <w:proofErr w:type="spellEnd"/>
      <w:r>
        <w:rPr>
          <w:rFonts w:asciiTheme="minorHAnsi" w:hAnsiTheme="minorHAnsi" w:cstheme="minorHAnsi"/>
          <w:spacing w:val="3"/>
          <w:sz w:val="24"/>
          <w:szCs w:val="24"/>
        </w:rPr>
        <w:t xml:space="preserve"> </w:t>
      </w:r>
      <w:proofErr w:type="spellStart"/>
      <w:r>
        <w:rPr>
          <w:rFonts w:asciiTheme="minorHAnsi" w:hAnsiTheme="minorHAnsi" w:cstheme="minorHAnsi"/>
          <w:sz w:val="24"/>
          <w:szCs w:val="24"/>
        </w:rPr>
        <w:t>preço</w:t>
      </w:r>
      <w:proofErr w:type="spellEnd"/>
      <w:r>
        <w:rPr>
          <w:rFonts w:asciiTheme="minorHAnsi" w:hAnsiTheme="minorHAnsi" w:cstheme="minorHAnsi"/>
          <w:sz w:val="24"/>
          <w:szCs w:val="24"/>
        </w:rPr>
        <w:t>;</w:t>
      </w:r>
    </w:p>
    <w:p w14:paraId="389EE578" w14:textId="77777777" w:rsidR="00E75420" w:rsidRDefault="00E75420" w:rsidP="00E75420">
      <w:pPr>
        <w:pStyle w:val="PargrafodaLista"/>
        <w:numPr>
          <w:ilvl w:val="0"/>
          <w:numId w:val="16"/>
        </w:numPr>
        <w:tabs>
          <w:tab w:val="left" w:pos="2549"/>
        </w:tabs>
        <w:ind w:left="2268" w:right="851" w:hanging="11"/>
        <w:rPr>
          <w:rFonts w:asciiTheme="minorHAnsi" w:hAnsiTheme="minorHAnsi" w:cstheme="minorHAnsi"/>
          <w:sz w:val="24"/>
          <w:szCs w:val="24"/>
        </w:rPr>
      </w:pPr>
      <w:proofErr w:type="spellStart"/>
      <w:r>
        <w:rPr>
          <w:rFonts w:asciiTheme="minorHAnsi" w:hAnsiTheme="minorHAnsi" w:cstheme="minorHAnsi"/>
          <w:sz w:val="24"/>
          <w:szCs w:val="24"/>
        </w:rPr>
        <w:t>Melhor</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técnica</w:t>
      </w:r>
      <w:proofErr w:type="spellEnd"/>
      <w:r>
        <w:rPr>
          <w:rFonts w:asciiTheme="minorHAnsi" w:hAnsiTheme="minorHAnsi" w:cstheme="minorHAnsi"/>
          <w:sz w:val="24"/>
          <w:szCs w:val="24"/>
        </w:rPr>
        <w:t>;</w:t>
      </w:r>
    </w:p>
    <w:p w14:paraId="42D60AC7" w14:textId="77777777" w:rsidR="00E75420" w:rsidRDefault="00E75420" w:rsidP="00E75420">
      <w:pPr>
        <w:pStyle w:val="PargrafodaLista"/>
        <w:numPr>
          <w:ilvl w:val="0"/>
          <w:numId w:val="16"/>
        </w:numPr>
        <w:tabs>
          <w:tab w:val="left" w:pos="2549"/>
        </w:tabs>
        <w:ind w:left="2268" w:right="851" w:hanging="11"/>
        <w:rPr>
          <w:rFonts w:asciiTheme="minorHAnsi" w:hAnsiTheme="minorHAnsi" w:cstheme="minorHAnsi"/>
          <w:sz w:val="24"/>
          <w:szCs w:val="24"/>
          <w:lang w:val="pt-BR"/>
        </w:rPr>
      </w:pPr>
      <w:r>
        <w:rPr>
          <w:rFonts w:asciiTheme="minorHAnsi" w:hAnsiTheme="minorHAnsi" w:cstheme="minorHAnsi"/>
          <w:spacing w:val="-3"/>
          <w:sz w:val="24"/>
          <w:szCs w:val="24"/>
          <w:lang w:val="pt-BR"/>
        </w:rPr>
        <w:t xml:space="preserve"> Melhor </w:t>
      </w:r>
      <w:r>
        <w:rPr>
          <w:rFonts w:asciiTheme="minorHAnsi" w:hAnsiTheme="minorHAnsi" w:cstheme="minorHAnsi"/>
          <w:sz w:val="24"/>
          <w:szCs w:val="24"/>
          <w:lang w:val="pt-BR"/>
        </w:rPr>
        <w:t>combinação de técnica e</w:t>
      </w:r>
      <w:r>
        <w:rPr>
          <w:rFonts w:asciiTheme="minorHAnsi" w:hAnsiTheme="minorHAnsi" w:cstheme="minorHAnsi"/>
          <w:spacing w:val="-2"/>
          <w:sz w:val="24"/>
          <w:szCs w:val="24"/>
          <w:lang w:val="pt-BR"/>
        </w:rPr>
        <w:t xml:space="preserve"> </w:t>
      </w:r>
      <w:r>
        <w:rPr>
          <w:rFonts w:asciiTheme="minorHAnsi" w:hAnsiTheme="minorHAnsi" w:cstheme="minorHAnsi"/>
          <w:sz w:val="24"/>
          <w:szCs w:val="24"/>
          <w:lang w:val="pt-BR"/>
        </w:rPr>
        <w:t>preço;</w:t>
      </w:r>
    </w:p>
    <w:p w14:paraId="28685A7F" w14:textId="77777777" w:rsidR="00E75420" w:rsidRDefault="00E75420" w:rsidP="00E75420">
      <w:pPr>
        <w:pStyle w:val="Corpodetexto"/>
        <w:spacing w:line="276" w:lineRule="auto"/>
        <w:ind w:left="2268" w:right="851"/>
        <w:rPr>
          <w:rFonts w:asciiTheme="minorHAnsi" w:hAnsiTheme="minorHAnsi" w:cstheme="minorHAnsi"/>
          <w:b/>
          <w:sz w:val="24"/>
          <w:szCs w:val="24"/>
        </w:rPr>
      </w:pPr>
    </w:p>
    <w:p w14:paraId="46648AAF"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§1° </w:t>
      </w:r>
      <w:r>
        <w:rPr>
          <w:rFonts w:asciiTheme="minorHAnsi" w:hAnsiTheme="minorHAnsi" w:cstheme="minorHAnsi"/>
          <w:sz w:val="24"/>
          <w:szCs w:val="24"/>
        </w:rPr>
        <w:t>Os critérios de julgamento serão expressamente identificados no instrumento convocatório</w:t>
      </w:r>
    </w:p>
    <w:p w14:paraId="1A293F88" w14:textId="77777777" w:rsidR="00E75420" w:rsidRDefault="00E75420" w:rsidP="00E75420">
      <w:pPr>
        <w:pStyle w:val="Corpodetexto"/>
        <w:ind w:right="851"/>
        <w:rPr>
          <w:rFonts w:asciiTheme="minorHAnsi" w:hAnsiTheme="minorHAnsi" w:cstheme="minorHAnsi"/>
          <w:sz w:val="24"/>
          <w:szCs w:val="24"/>
        </w:rPr>
      </w:pPr>
    </w:p>
    <w:p w14:paraId="3B7703B9" w14:textId="77777777" w:rsidR="00E75420" w:rsidRDefault="00E75420" w:rsidP="00E75420">
      <w:pPr>
        <w:pStyle w:val="Ttulo2"/>
        <w:ind w:right="851"/>
        <w:rPr>
          <w:rFonts w:asciiTheme="minorHAnsi" w:hAnsiTheme="minorHAnsi" w:cstheme="minorHAnsi"/>
          <w:sz w:val="24"/>
          <w:szCs w:val="24"/>
          <w:lang w:val="pt-BR"/>
        </w:rPr>
      </w:pPr>
    </w:p>
    <w:p w14:paraId="5FD69657" w14:textId="77777777" w:rsidR="00E75420" w:rsidRDefault="00E75420" w:rsidP="00E75420">
      <w:pPr>
        <w:pStyle w:val="Ttulo2"/>
        <w:ind w:left="0"/>
        <w:rPr>
          <w:rFonts w:asciiTheme="minorHAnsi" w:hAnsiTheme="minorHAnsi" w:cstheme="minorHAnsi"/>
          <w:sz w:val="24"/>
          <w:szCs w:val="24"/>
          <w:lang w:val="pt-BR"/>
        </w:rPr>
      </w:pPr>
      <w:r>
        <w:rPr>
          <w:rFonts w:asciiTheme="minorHAnsi" w:hAnsiTheme="minorHAnsi" w:cstheme="minorHAnsi"/>
          <w:sz w:val="24"/>
          <w:szCs w:val="24"/>
          <w:lang w:val="pt-BR"/>
        </w:rPr>
        <w:t>Seção III</w:t>
      </w:r>
    </w:p>
    <w:p w14:paraId="4652620B" w14:textId="77777777" w:rsidR="00E75420" w:rsidRDefault="00E75420" w:rsidP="00E75420">
      <w:pPr>
        <w:jc w:val="center"/>
        <w:rPr>
          <w:rFonts w:asciiTheme="minorHAnsi" w:hAnsiTheme="minorHAnsi" w:cstheme="minorHAnsi"/>
          <w:b/>
          <w:sz w:val="24"/>
          <w:szCs w:val="24"/>
          <w:lang w:val="pt-BR"/>
        </w:rPr>
      </w:pPr>
      <w:r>
        <w:rPr>
          <w:rFonts w:asciiTheme="minorHAnsi" w:hAnsiTheme="minorHAnsi" w:cstheme="minorHAnsi"/>
          <w:b/>
          <w:sz w:val="24"/>
          <w:szCs w:val="24"/>
          <w:lang w:val="pt-BR"/>
        </w:rPr>
        <w:t>Do Processo de Contratação com Base no Portal de Compras</w:t>
      </w:r>
    </w:p>
    <w:p w14:paraId="6188230D" w14:textId="77777777" w:rsidR="00E75420" w:rsidRDefault="00E75420" w:rsidP="00E75420">
      <w:pPr>
        <w:ind w:left="840" w:right="851"/>
        <w:jc w:val="both"/>
        <w:rPr>
          <w:rFonts w:asciiTheme="minorHAnsi" w:hAnsiTheme="minorHAnsi" w:cstheme="minorHAnsi"/>
          <w:b/>
          <w:sz w:val="24"/>
          <w:szCs w:val="24"/>
          <w:lang w:val="pt-BR"/>
        </w:rPr>
      </w:pPr>
    </w:p>
    <w:p w14:paraId="3EB58882" w14:textId="77777777" w:rsidR="00E75420" w:rsidRDefault="00E75420" w:rsidP="00E75420">
      <w:pPr>
        <w:ind w:left="1134" w:right="851" w:firstLine="1134"/>
        <w:jc w:val="both"/>
        <w:rPr>
          <w:rFonts w:asciiTheme="minorHAnsi" w:hAnsiTheme="minorHAnsi" w:cstheme="minorHAnsi"/>
          <w:sz w:val="24"/>
          <w:szCs w:val="24"/>
          <w:lang w:val="pt-BR"/>
        </w:rPr>
      </w:pPr>
      <w:r>
        <w:rPr>
          <w:rFonts w:asciiTheme="minorHAnsi" w:hAnsiTheme="minorHAnsi" w:cstheme="minorHAnsi"/>
          <w:b/>
          <w:sz w:val="24"/>
          <w:szCs w:val="24"/>
          <w:lang w:val="pt-BR"/>
        </w:rPr>
        <w:t xml:space="preserve">Art. 18. </w:t>
      </w:r>
      <w:r>
        <w:rPr>
          <w:rFonts w:asciiTheme="minorHAnsi" w:hAnsiTheme="minorHAnsi" w:cstheme="minorHAnsi"/>
          <w:sz w:val="24"/>
          <w:szCs w:val="24"/>
          <w:lang w:val="pt-BR"/>
        </w:rPr>
        <w:t>No caso de compra de medicamentos e materiais hospitalares,</w:t>
      </w:r>
      <w:r>
        <w:rPr>
          <w:rFonts w:asciiTheme="minorHAnsi" w:hAnsiTheme="minorHAnsi" w:cstheme="minorHAnsi"/>
          <w:b/>
          <w:sz w:val="24"/>
          <w:szCs w:val="24"/>
          <w:lang w:val="pt-BR"/>
        </w:rPr>
        <w:t xml:space="preserve"> </w:t>
      </w:r>
      <w:r>
        <w:rPr>
          <w:rFonts w:asciiTheme="minorHAnsi" w:hAnsiTheme="minorHAnsi" w:cstheme="minorHAnsi"/>
          <w:sz w:val="24"/>
          <w:szCs w:val="24"/>
          <w:lang w:val="pt-BR"/>
        </w:rPr>
        <w:t xml:space="preserve">o Instituto Acqua, preferencialmente, manterá contrato com Portal de Compras </w:t>
      </w:r>
      <w:proofErr w:type="spellStart"/>
      <w:r>
        <w:rPr>
          <w:rFonts w:asciiTheme="minorHAnsi" w:hAnsiTheme="minorHAnsi" w:cstheme="minorHAnsi"/>
          <w:sz w:val="24"/>
          <w:szCs w:val="24"/>
          <w:lang w:val="pt-BR"/>
        </w:rPr>
        <w:t>on</w:t>
      </w:r>
      <w:proofErr w:type="spellEnd"/>
      <w:r>
        <w:rPr>
          <w:rFonts w:asciiTheme="minorHAnsi" w:hAnsiTheme="minorHAnsi" w:cstheme="minorHAnsi"/>
          <w:sz w:val="24"/>
          <w:szCs w:val="24"/>
          <w:lang w:val="pt-BR"/>
        </w:rPr>
        <w:t xml:space="preserve"> </w:t>
      </w:r>
      <w:proofErr w:type="spellStart"/>
      <w:r>
        <w:rPr>
          <w:rFonts w:asciiTheme="minorHAnsi" w:hAnsiTheme="minorHAnsi" w:cstheme="minorHAnsi"/>
          <w:sz w:val="24"/>
          <w:szCs w:val="24"/>
          <w:lang w:val="pt-BR"/>
        </w:rPr>
        <w:t>line</w:t>
      </w:r>
      <w:proofErr w:type="spellEnd"/>
      <w:r>
        <w:rPr>
          <w:rFonts w:asciiTheme="minorHAnsi" w:hAnsiTheme="minorHAnsi" w:cstheme="minorHAnsi"/>
          <w:sz w:val="24"/>
          <w:szCs w:val="24"/>
          <w:lang w:val="pt-BR"/>
        </w:rPr>
        <w:t>, para fins de escolha dos fornecedores com melhores preços, substituindo o procedimento de contratação previsto nos artigos anteriores, pela escolha do melhor preço cotado na Plataforma de Compra na data da compra.</w:t>
      </w:r>
    </w:p>
    <w:p w14:paraId="5542B473" w14:textId="77777777" w:rsidR="00E75420" w:rsidRDefault="00E75420" w:rsidP="00E75420">
      <w:pPr>
        <w:ind w:left="1134" w:right="851" w:firstLine="1134"/>
        <w:jc w:val="both"/>
        <w:rPr>
          <w:rFonts w:asciiTheme="minorHAnsi" w:hAnsiTheme="minorHAnsi" w:cstheme="minorHAnsi"/>
          <w:sz w:val="24"/>
          <w:szCs w:val="24"/>
          <w:lang w:val="pt-BR"/>
        </w:rPr>
      </w:pPr>
    </w:p>
    <w:p w14:paraId="7B1175B8" w14:textId="77777777" w:rsidR="00E75420" w:rsidRDefault="00E75420" w:rsidP="00E75420">
      <w:pPr>
        <w:ind w:left="1134" w:right="851" w:firstLine="1134"/>
        <w:jc w:val="both"/>
        <w:rPr>
          <w:rFonts w:asciiTheme="minorHAnsi" w:hAnsiTheme="minorHAnsi" w:cstheme="minorHAnsi"/>
          <w:sz w:val="24"/>
          <w:szCs w:val="24"/>
          <w:lang w:val="pt-BR"/>
        </w:rPr>
      </w:pPr>
      <w:r>
        <w:rPr>
          <w:rFonts w:asciiTheme="minorHAnsi" w:hAnsiTheme="minorHAnsi" w:cstheme="minorHAnsi"/>
          <w:b/>
          <w:sz w:val="24"/>
          <w:szCs w:val="24"/>
          <w:lang w:val="pt-BR"/>
        </w:rPr>
        <w:t>Parágrafo único:</w:t>
      </w:r>
      <w:r>
        <w:rPr>
          <w:rFonts w:asciiTheme="minorHAnsi" w:hAnsiTheme="minorHAnsi" w:cstheme="minorHAnsi"/>
          <w:sz w:val="24"/>
          <w:szCs w:val="24"/>
          <w:lang w:val="pt-BR"/>
        </w:rPr>
        <w:t xml:space="preserve"> Excetua-se do disposto neste artigo, algumas situações que porventura venha a dificultar a aquisição de materiais médicos e medicamentos, devendo a Diretoria </w:t>
      </w:r>
      <w:r>
        <w:rPr>
          <w:rFonts w:asciiTheme="minorHAnsi" w:hAnsiTheme="minorHAnsi" w:cstheme="minorHAnsi"/>
          <w:sz w:val="24"/>
          <w:szCs w:val="24"/>
          <w:lang w:val="pt-BR"/>
        </w:rPr>
        <w:lastRenderedPageBreak/>
        <w:t xml:space="preserve">Administrativa sempre primar </w:t>
      </w:r>
      <w:proofErr w:type="gramStart"/>
      <w:r>
        <w:rPr>
          <w:rFonts w:asciiTheme="minorHAnsi" w:hAnsiTheme="minorHAnsi" w:cstheme="minorHAnsi"/>
          <w:sz w:val="24"/>
          <w:szCs w:val="24"/>
          <w:lang w:val="pt-BR"/>
        </w:rPr>
        <w:t>pelo garantia</w:t>
      </w:r>
      <w:proofErr w:type="gramEnd"/>
      <w:r>
        <w:rPr>
          <w:rFonts w:asciiTheme="minorHAnsi" w:hAnsiTheme="minorHAnsi" w:cstheme="minorHAnsi"/>
          <w:sz w:val="24"/>
          <w:szCs w:val="24"/>
          <w:lang w:val="pt-BR"/>
        </w:rPr>
        <w:t xml:space="preserve"> do acesso e o atendimento ao usuário.  </w:t>
      </w:r>
    </w:p>
    <w:p w14:paraId="67DDFACB" w14:textId="77777777" w:rsidR="00E75420" w:rsidRDefault="00E75420" w:rsidP="00E75420">
      <w:pPr>
        <w:ind w:left="1134" w:right="851" w:firstLine="1134"/>
        <w:jc w:val="both"/>
        <w:rPr>
          <w:rFonts w:asciiTheme="minorHAnsi" w:hAnsiTheme="minorHAnsi" w:cstheme="minorHAnsi"/>
          <w:sz w:val="24"/>
          <w:szCs w:val="24"/>
          <w:lang w:val="pt-BR"/>
        </w:rPr>
      </w:pPr>
    </w:p>
    <w:p w14:paraId="49EB2DC3" w14:textId="77777777" w:rsidR="00E75420" w:rsidRDefault="00E75420" w:rsidP="00E75420">
      <w:pPr>
        <w:ind w:left="1134" w:right="851" w:firstLine="1134"/>
        <w:jc w:val="both"/>
        <w:rPr>
          <w:rFonts w:asciiTheme="minorHAnsi" w:hAnsiTheme="minorHAnsi" w:cstheme="minorHAnsi"/>
          <w:sz w:val="24"/>
          <w:szCs w:val="24"/>
          <w:lang w:val="pt-BR"/>
        </w:rPr>
      </w:pPr>
      <w:r>
        <w:rPr>
          <w:rFonts w:asciiTheme="minorHAnsi" w:hAnsiTheme="minorHAnsi" w:cstheme="minorHAnsi"/>
          <w:b/>
          <w:sz w:val="24"/>
          <w:szCs w:val="24"/>
          <w:lang w:val="pt-BR"/>
        </w:rPr>
        <w:t xml:space="preserve">Art. 19. </w:t>
      </w:r>
      <w:r>
        <w:rPr>
          <w:rFonts w:asciiTheme="minorHAnsi" w:hAnsiTheme="minorHAnsi" w:cstheme="minorHAnsi"/>
          <w:sz w:val="24"/>
          <w:szCs w:val="24"/>
          <w:lang w:val="pt-BR"/>
        </w:rPr>
        <w:t xml:space="preserve">As notas fiscais de aquisição de medicamentos e materiais hospitalares deverão ser atestadas por dois empregados do Instituto ACQUA, sendo obrigatório um atesto do empregado responsável pelo setor de onde o produto será armazenado ou utilizado. </w:t>
      </w:r>
    </w:p>
    <w:p w14:paraId="5E4780E2" w14:textId="77777777" w:rsidR="00E75420" w:rsidRDefault="00E75420" w:rsidP="00E75420">
      <w:pPr>
        <w:ind w:left="1134" w:right="851" w:firstLine="1134"/>
        <w:jc w:val="both"/>
        <w:rPr>
          <w:rFonts w:asciiTheme="minorHAnsi" w:hAnsiTheme="minorHAnsi" w:cstheme="minorHAnsi"/>
          <w:sz w:val="24"/>
          <w:szCs w:val="24"/>
          <w:lang w:val="pt-BR"/>
        </w:rPr>
      </w:pPr>
    </w:p>
    <w:p w14:paraId="78283F48" w14:textId="77777777" w:rsidR="00E75420" w:rsidRDefault="00E75420" w:rsidP="00E75420">
      <w:pPr>
        <w:ind w:left="1134" w:right="851" w:firstLine="1134"/>
        <w:jc w:val="both"/>
        <w:rPr>
          <w:rFonts w:asciiTheme="minorHAnsi" w:hAnsiTheme="minorHAnsi" w:cstheme="minorHAnsi"/>
          <w:sz w:val="24"/>
          <w:szCs w:val="24"/>
          <w:lang w:val="pt-BR"/>
        </w:rPr>
      </w:pPr>
      <w:r>
        <w:rPr>
          <w:rFonts w:asciiTheme="minorHAnsi" w:hAnsiTheme="minorHAnsi" w:cstheme="minorHAnsi"/>
          <w:b/>
          <w:sz w:val="24"/>
          <w:szCs w:val="24"/>
          <w:lang w:val="pt-BR"/>
        </w:rPr>
        <w:t xml:space="preserve">Art. 20. </w:t>
      </w:r>
      <w:r>
        <w:rPr>
          <w:rFonts w:asciiTheme="minorHAnsi" w:hAnsiTheme="minorHAnsi" w:cstheme="minorHAnsi"/>
          <w:sz w:val="24"/>
          <w:szCs w:val="24"/>
          <w:lang w:val="pt-BR"/>
        </w:rPr>
        <w:t xml:space="preserve">Os medicamentos a serem adquiridos devem observar a Lista de Medicamentos Padronizados pela farmácia hospitalar, bem como o protocolo de antimicrobiano instituído no Hospital. </w:t>
      </w:r>
    </w:p>
    <w:p w14:paraId="3B109D8D" w14:textId="77777777" w:rsidR="00E75420" w:rsidRDefault="00E75420" w:rsidP="00E75420">
      <w:pPr>
        <w:ind w:left="1134" w:right="851" w:firstLine="1134"/>
        <w:jc w:val="both"/>
        <w:rPr>
          <w:rFonts w:asciiTheme="minorHAnsi" w:hAnsiTheme="minorHAnsi" w:cstheme="minorHAnsi"/>
          <w:sz w:val="24"/>
          <w:szCs w:val="24"/>
          <w:lang w:val="pt-BR"/>
        </w:rPr>
      </w:pPr>
    </w:p>
    <w:p w14:paraId="0778EF63" w14:textId="77777777" w:rsidR="00E75420" w:rsidRDefault="00E75420" w:rsidP="00E75420">
      <w:pPr>
        <w:ind w:left="1134" w:right="851" w:firstLine="1134"/>
        <w:jc w:val="both"/>
        <w:rPr>
          <w:rFonts w:asciiTheme="minorHAnsi" w:hAnsiTheme="minorHAnsi" w:cstheme="minorHAnsi"/>
          <w:sz w:val="24"/>
          <w:szCs w:val="24"/>
          <w:lang w:val="pt-BR"/>
        </w:rPr>
      </w:pPr>
      <w:r>
        <w:rPr>
          <w:rFonts w:asciiTheme="minorHAnsi" w:hAnsiTheme="minorHAnsi" w:cstheme="minorHAnsi"/>
          <w:b/>
          <w:sz w:val="24"/>
          <w:szCs w:val="24"/>
          <w:lang w:val="pt-BR"/>
        </w:rPr>
        <w:t xml:space="preserve">Art. 21. </w:t>
      </w:r>
      <w:r>
        <w:rPr>
          <w:rFonts w:asciiTheme="minorHAnsi" w:hAnsiTheme="minorHAnsi" w:cstheme="minorHAnsi"/>
          <w:sz w:val="24"/>
          <w:szCs w:val="24"/>
          <w:lang w:val="pt-BR"/>
        </w:rPr>
        <w:t xml:space="preserve">Os materiais hospitalares a serem adquiridos devem atender os critérios de inclusão e exclusão estabelecidos pela Comissão de Padronização de materiais e equipamentos médico-hospitalares, bem como atender a lista de materiais padronizados para o Hospital. </w:t>
      </w:r>
    </w:p>
    <w:p w14:paraId="45844F2E" w14:textId="77777777" w:rsidR="00E75420" w:rsidRDefault="00E75420" w:rsidP="00E75420">
      <w:pPr>
        <w:ind w:left="1134" w:right="851" w:firstLine="1134"/>
        <w:jc w:val="center"/>
        <w:rPr>
          <w:rFonts w:asciiTheme="minorHAnsi" w:hAnsiTheme="minorHAnsi" w:cstheme="minorHAnsi"/>
          <w:sz w:val="24"/>
          <w:szCs w:val="24"/>
          <w:lang w:val="pt-BR"/>
        </w:rPr>
      </w:pPr>
    </w:p>
    <w:p w14:paraId="7FDE639C" w14:textId="77777777" w:rsidR="00E75420" w:rsidRDefault="00E75420" w:rsidP="00E75420">
      <w:pPr>
        <w:pStyle w:val="Ttulo2"/>
        <w:spacing w:before="193"/>
        <w:ind w:left="0"/>
        <w:rPr>
          <w:rFonts w:asciiTheme="minorHAnsi" w:hAnsiTheme="minorHAnsi" w:cstheme="minorHAnsi"/>
          <w:sz w:val="24"/>
          <w:szCs w:val="24"/>
          <w:lang w:val="pt-BR"/>
        </w:rPr>
      </w:pPr>
      <w:r>
        <w:rPr>
          <w:rFonts w:asciiTheme="minorHAnsi" w:hAnsiTheme="minorHAnsi" w:cstheme="minorHAnsi"/>
          <w:sz w:val="24"/>
          <w:szCs w:val="24"/>
          <w:lang w:val="pt-BR"/>
        </w:rPr>
        <w:t>Capítulo III</w:t>
      </w:r>
    </w:p>
    <w:p w14:paraId="11A057F4" w14:textId="77777777" w:rsidR="00E75420" w:rsidRDefault="00E75420" w:rsidP="00E75420">
      <w:pPr>
        <w:pStyle w:val="Ttulo2"/>
        <w:spacing w:before="193"/>
        <w:ind w:left="0"/>
        <w:rPr>
          <w:rFonts w:asciiTheme="minorHAnsi" w:hAnsiTheme="minorHAnsi" w:cstheme="minorHAnsi"/>
          <w:sz w:val="24"/>
          <w:szCs w:val="24"/>
          <w:lang w:val="pt-BR"/>
        </w:rPr>
      </w:pPr>
      <w:r>
        <w:rPr>
          <w:rFonts w:asciiTheme="minorHAnsi" w:hAnsiTheme="minorHAnsi" w:cstheme="minorHAnsi"/>
          <w:sz w:val="24"/>
          <w:szCs w:val="24"/>
          <w:lang w:val="pt-BR"/>
        </w:rPr>
        <w:t>DOS CONTRATOS</w:t>
      </w:r>
    </w:p>
    <w:p w14:paraId="4F5ADDEB" w14:textId="77777777" w:rsidR="00E75420" w:rsidRDefault="00E75420" w:rsidP="00E75420">
      <w:pPr>
        <w:pStyle w:val="Ttulo2"/>
        <w:spacing w:before="193"/>
        <w:ind w:left="0" w:right="851"/>
        <w:rPr>
          <w:rFonts w:asciiTheme="minorHAnsi" w:hAnsiTheme="minorHAnsi" w:cstheme="minorHAnsi"/>
          <w:sz w:val="24"/>
          <w:szCs w:val="24"/>
          <w:lang w:val="pt-BR"/>
        </w:rPr>
      </w:pPr>
    </w:p>
    <w:p w14:paraId="6C0055A3" w14:textId="77777777" w:rsidR="00E75420" w:rsidRDefault="00E75420" w:rsidP="00E75420">
      <w:pPr>
        <w:pStyle w:val="Corpodetexto"/>
        <w:tabs>
          <w:tab w:val="left" w:pos="6591"/>
        </w:tabs>
        <w:jc w:val="center"/>
        <w:rPr>
          <w:rFonts w:asciiTheme="minorHAnsi" w:hAnsiTheme="minorHAnsi" w:cstheme="minorHAnsi"/>
          <w:b/>
          <w:sz w:val="24"/>
          <w:szCs w:val="24"/>
        </w:rPr>
      </w:pPr>
      <w:r>
        <w:rPr>
          <w:rFonts w:asciiTheme="minorHAnsi" w:hAnsiTheme="minorHAnsi" w:cstheme="minorHAnsi"/>
          <w:b/>
          <w:sz w:val="24"/>
          <w:szCs w:val="24"/>
        </w:rPr>
        <w:t>Seção I</w:t>
      </w:r>
    </w:p>
    <w:p w14:paraId="63E2432D" w14:textId="77777777" w:rsidR="00E75420" w:rsidRDefault="00E75420" w:rsidP="00E75420">
      <w:pPr>
        <w:jc w:val="center"/>
        <w:rPr>
          <w:rFonts w:asciiTheme="minorHAnsi" w:hAnsiTheme="minorHAnsi" w:cstheme="minorHAnsi"/>
          <w:b/>
          <w:sz w:val="24"/>
          <w:szCs w:val="24"/>
          <w:lang w:val="pt-BR"/>
        </w:rPr>
      </w:pPr>
      <w:r>
        <w:rPr>
          <w:rFonts w:asciiTheme="minorHAnsi" w:hAnsiTheme="minorHAnsi" w:cstheme="minorHAnsi"/>
          <w:b/>
          <w:sz w:val="24"/>
          <w:szCs w:val="24"/>
          <w:lang w:val="pt-BR"/>
        </w:rPr>
        <w:t>Das Disposições Preliminares e Da Formalização dos Contratos</w:t>
      </w:r>
    </w:p>
    <w:p w14:paraId="7A380403" w14:textId="77777777" w:rsidR="00E75420" w:rsidRDefault="00E75420" w:rsidP="00E75420">
      <w:pPr>
        <w:pStyle w:val="Corpodetexto"/>
        <w:spacing w:before="8"/>
        <w:ind w:right="851"/>
        <w:rPr>
          <w:rFonts w:asciiTheme="minorHAnsi" w:hAnsiTheme="minorHAnsi" w:cstheme="minorHAnsi"/>
          <w:b/>
          <w:sz w:val="24"/>
          <w:szCs w:val="24"/>
        </w:rPr>
      </w:pPr>
    </w:p>
    <w:p w14:paraId="51FEF228" w14:textId="77777777" w:rsidR="00E75420" w:rsidRDefault="00E75420" w:rsidP="00E75420">
      <w:pPr>
        <w:pStyle w:val="Corpodetexto"/>
        <w:spacing w:before="8"/>
        <w:ind w:right="851"/>
        <w:rPr>
          <w:rFonts w:asciiTheme="minorHAnsi" w:hAnsiTheme="minorHAnsi" w:cstheme="minorHAnsi"/>
          <w:b/>
          <w:sz w:val="24"/>
          <w:szCs w:val="24"/>
        </w:rPr>
      </w:pPr>
    </w:p>
    <w:p w14:paraId="3C9CC72B"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22. </w:t>
      </w:r>
      <w:r>
        <w:rPr>
          <w:rFonts w:asciiTheme="minorHAnsi" w:hAnsiTheme="minorHAnsi" w:cstheme="minorHAnsi"/>
          <w:sz w:val="24"/>
          <w:szCs w:val="24"/>
        </w:rPr>
        <w:t>Os contratos devem estabelecer com clareza e precisão as condições para sua execução, expressas em cláusulas que definam os direitos, obrigações e responsabilidades das partes.</w:t>
      </w:r>
    </w:p>
    <w:p w14:paraId="65917FE8" w14:textId="77777777" w:rsidR="00E75420" w:rsidRDefault="00E75420" w:rsidP="00E75420">
      <w:pPr>
        <w:pStyle w:val="Corpodetexto"/>
        <w:spacing w:before="197"/>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23. </w:t>
      </w:r>
      <w:r>
        <w:rPr>
          <w:rFonts w:asciiTheme="minorHAnsi" w:hAnsiTheme="minorHAnsi" w:cstheme="minorHAnsi"/>
          <w:sz w:val="24"/>
          <w:szCs w:val="24"/>
        </w:rPr>
        <w:t>São cláusulas necessárias nos contratos disciplinados por este Regulamento:</w:t>
      </w:r>
    </w:p>
    <w:p w14:paraId="19E4C578" w14:textId="77777777" w:rsidR="00E75420" w:rsidRDefault="00E75420" w:rsidP="00E75420">
      <w:pPr>
        <w:pStyle w:val="PargrafodaLista"/>
        <w:numPr>
          <w:ilvl w:val="0"/>
          <w:numId w:val="17"/>
        </w:numPr>
        <w:tabs>
          <w:tab w:val="left" w:pos="2552"/>
        </w:tabs>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 </w:t>
      </w:r>
      <w:r>
        <w:rPr>
          <w:rFonts w:asciiTheme="minorHAnsi" w:hAnsiTheme="minorHAnsi" w:cstheme="minorHAnsi"/>
          <w:sz w:val="24"/>
          <w:szCs w:val="24"/>
          <w:lang w:val="pt-BR"/>
        </w:rPr>
        <w:tab/>
        <w:t>As partes, o objeto e seus elementos</w:t>
      </w:r>
      <w:r>
        <w:rPr>
          <w:rFonts w:asciiTheme="minorHAnsi" w:hAnsiTheme="minorHAnsi" w:cstheme="minorHAnsi"/>
          <w:spacing w:val="-24"/>
          <w:sz w:val="24"/>
          <w:szCs w:val="24"/>
          <w:lang w:val="pt-BR"/>
        </w:rPr>
        <w:t xml:space="preserve"> </w:t>
      </w:r>
      <w:r>
        <w:rPr>
          <w:rFonts w:asciiTheme="minorHAnsi" w:hAnsiTheme="minorHAnsi" w:cstheme="minorHAnsi"/>
          <w:sz w:val="24"/>
          <w:szCs w:val="24"/>
          <w:lang w:val="pt-BR"/>
        </w:rPr>
        <w:t>característicos;</w:t>
      </w:r>
    </w:p>
    <w:p w14:paraId="78784C6E" w14:textId="77777777" w:rsidR="00E75420" w:rsidRDefault="00E75420" w:rsidP="00E75420">
      <w:pPr>
        <w:pStyle w:val="PargrafodaLista"/>
        <w:numPr>
          <w:ilvl w:val="0"/>
          <w:numId w:val="17"/>
        </w:numPr>
        <w:tabs>
          <w:tab w:val="left" w:pos="2552"/>
        </w:tabs>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      O regime de execução </w:t>
      </w:r>
      <w:r>
        <w:rPr>
          <w:rFonts w:asciiTheme="minorHAnsi" w:hAnsiTheme="minorHAnsi" w:cstheme="minorHAnsi"/>
          <w:spacing w:val="-3"/>
          <w:sz w:val="24"/>
          <w:szCs w:val="24"/>
          <w:lang w:val="pt-BR"/>
        </w:rPr>
        <w:t xml:space="preserve">ou </w:t>
      </w:r>
      <w:r>
        <w:rPr>
          <w:rFonts w:asciiTheme="minorHAnsi" w:hAnsiTheme="minorHAnsi" w:cstheme="minorHAnsi"/>
          <w:sz w:val="24"/>
          <w:szCs w:val="24"/>
          <w:lang w:val="pt-BR"/>
        </w:rPr>
        <w:t>a forma de</w:t>
      </w:r>
      <w:r>
        <w:rPr>
          <w:rFonts w:asciiTheme="minorHAnsi" w:hAnsiTheme="minorHAnsi" w:cstheme="minorHAnsi"/>
          <w:spacing w:val="-19"/>
          <w:sz w:val="24"/>
          <w:szCs w:val="24"/>
          <w:lang w:val="pt-BR"/>
        </w:rPr>
        <w:t xml:space="preserve"> </w:t>
      </w:r>
      <w:r>
        <w:rPr>
          <w:rFonts w:asciiTheme="minorHAnsi" w:hAnsiTheme="minorHAnsi" w:cstheme="minorHAnsi"/>
          <w:sz w:val="24"/>
          <w:szCs w:val="24"/>
          <w:lang w:val="pt-BR"/>
        </w:rPr>
        <w:t>fornecimento;</w:t>
      </w:r>
    </w:p>
    <w:p w14:paraId="3A190EDF" w14:textId="77777777" w:rsidR="00E75420" w:rsidRDefault="00E75420" w:rsidP="00E75420">
      <w:pPr>
        <w:pStyle w:val="PargrafodaLista"/>
        <w:numPr>
          <w:ilvl w:val="0"/>
          <w:numId w:val="17"/>
        </w:numPr>
        <w:tabs>
          <w:tab w:val="left" w:pos="2552"/>
        </w:tabs>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      O preço e as condições de pagamento, </w:t>
      </w:r>
      <w:r>
        <w:rPr>
          <w:rFonts w:asciiTheme="minorHAnsi" w:hAnsiTheme="minorHAnsi" w:cstheme="minorHAnsi"/>
          <w:spacing w:val="-3"/>
          <w:sz w:val="24"/>
          <w:szCs w:val="24"/>
          <w:lang w:val="pt-BR"/>
        </w:rPr>
        <w:t xml:space="preserve">os </w:t>
      </w:r>
      <w:r>
        <w:rPr>
          <w:rFonts w:asciiTheme="minorHAnsi" w:hAnsiTheme="minorHAnsi" w:cstheme="minorHAnsi"/>
          <w:sz w:val="24"/>
          <w:szCs w:val="24"/>
          <w:lang w:val="pt-BR"/>
        </w:rPr>
        <w:t xml:space="preserve">critérios, a data-base e a periodicidade do reajustamento de preços e </w:t>
      </w:r>
      <w:r>
        <w:rPr>
          <w:rFonts w:asciiTheme="minorHAnsi" w:hAnsiTheme="minorHAnsi" w:cstheme="minorHAnsi"/>
          <w:spacing w:val="-3"/>
          <w:sz w:val="24"/>
          <w:szCs w:val="24"/>
          <w:lang w:val="pt-BR"/>
        </w:rPr>
        <w:t xml:space="preserve">os </w:t>
      </w:r>
      <w:r>
        <w:rPr>
          <w:rFonts w:asciiTheme="minorHAnsi" w:hAnsiTheme="minorHAnsi" w:cstheme="minorHAnsi"/>
          <w:sz w:val="24"/>
          <w:szCs w:val="24"/>
          <w:lang w:val="pt-BR"/>
        </w:rPr>
        <w:t xml:space="preserve">critérios de atualização monetária entre a data </w:t>
      </w:r>
      <w:r>
        <w:rPr>
          <w:rFonts w:asciiTheme="minorHAnsi" w:hAnsiTheme="minorHAnsi" w:cstheme="minorHAnsi"/>
          <w:spacing w:val="-3"/>
          <w:sz w:val="24"/>
          <w:szCs w:val="24"/>
          <w:lang w:val="pt-BR"/>
        </w:rPr>
        <w:t xml:space="preserve">do </w:t>
      </w:r>
      <w:r>
        <w:rPr>
          <w:rFonts w:asciiTheme="minorHAnsi" w:hAnsiTheme="minorHAnsi" w:cstheme="minorHAnsi"/>
          <w:sz w:val="24"/>
          <w:szCs w:val="24"/>
          <w:lang w:val="pt-BR"/>
        </w:rPr>
        <w:t xml:space="preserve">adimplemento das obrigações e a </w:t>
      </w:r>
      <w:r>
        <w:rPr>
          <w:rFonts w:asciiTheme="minorHAnsi" w:hAnsiTheme="minorHAnsi" w:cstheme="minorHAnsi"/>
          <w:spacing w:val="-3"/>
          <w:sz w:val="24"/>
          <w:szCs w:val="24"/>
          <w:lang w:val="pt-BR"/>
        </w:rPr>
        <w:t xml:space="preserve">do </w:t>
      </w:r>
      <w:r>
        <w:rPr>
          <w:rFonts w:asciiTheme="minorHAnsi" w:hAnsiTheme="minorHAnsi" w:cstheme="minorHAnsi"/>
          <w:sz w:val="24"/>
          <w:szCs w:val="24"/>
          <w:lang w:val="pt-BR"/>
        </w:rPr>
        <w:t>efetivo</w:t>
      </w:r>
      <w:r>
        <w:rPr>
          <w:rFonts w:asciiTheme="minorHAnsi" w:hAnsiTheme="minorHAnsi" w:cstheme="minorHAnsi"/>
          <w:spacing w:val="-6"/>
          <w:sz w:val="24"/>
          <w:szCs w:val="24"/>
          <w:lang w:val="pt-BR"/>
        </w:rPr>
        <w:t xml:space="preserve"> </w:t>
      </w:r>
      <w:r>
        <w:rPr>
          <w:rFonts w:asciiTheme="minorHAnsi" w:hAnsiTheme="minorHAnsi" w:cstheme="minorHAnsi"/>
          <w:sz w:val="24"/>
          <w:szCs w:val="24"/>
          <w:lang w:val="pt-BR"/>
        </w:rPr>
        <w:t>pagamento;</w:t>
      </w:r>
    </w:p>
    <w:p w14:paraId="6E5C650A" w14:textId="77777777" w:rsidR="00E75420" w:rsidRDefault="00E75420" w:rsidP="00E75420">
      <w:pPr>
        <w:pStyle w:val="PargrafodaLista"/>
        <w:numPr>
          <w:ilvl w:val="0"/>
          <w:numId w:val="17"/>
        </w:numPr>
        <w:tabs>
          <w:tab w:val="left" w:pos="2552"/>
        </w:tabs>
        <w:ind w:left="2268" w:right="851" w:firstLine="0"/>
        <w:rPr>
          <w:rFonts w:asciiTheme="minorHAnsi" w:hAnsiTheme="minorHAnsi" w:cstheme="minorHAnsi"/>
          <w:sz w:val="24"/>
          <w:szCs w:val="24"/>
          <w:lang w:val="pt-BR"/>
        </w:rPr>
      </w:pPr>
      <w:r>
        <w:rPr>
          <w:rFonts w:asciiTheme="minorHAnsi" w:hAnsiTheme="minorHAnsi" w:cstheme="minorHAnsi"/>
          <w:spacing w:val="-3"/>
          <w:sz w:val="24"/>
          <w:szCs w:val="24"/>
          <w:lang w:val="pt-BR"/>
        </w:rPr>
        <w:t xml:space="preserve">      Os </w:t>
      </w:r>
      <w:r>
        <w:rPr>
          <w:rFonts w:asciiTheme="minorHAnsi" w:hAnsiTheme="minorHAnsi" w:cstheme="minorHAnsi"/>
          <w:sz w:val="24"/>
          <w:szCs w:val="24"/>
          <w:lang w:val="pt-BR"/>
        </w:rPr>
        <w:t>prazos de início de cada etapa de execução, de conclusão, de entrega, de observação, quando for o caso, e de</w:t>
      </w:r>
      <w:r>
        <w:rPr>
          <w:rFonts w:asciiTheme="minorHAnsi" w:hAnsiTheme="minorHAnsi" w:cstheme="minorHAnsi"/>
          <w:spacing w:val="-17"/>
          <w:sz w:val="24"/>
          <w:szCs w:val="24"/>
          <w:lang w:val="pt-BR"/>
        </w:rPr>
        <w:t xml:space="preserve"> </w:t>
      </w:r>
      <w:r>
        <w:rPr>
          <w:rFonts w:asciiTheme="minorHAnsi" w:hAnsiTheme="minorHAnsi" w:cstheme="minorHAnsi"/>
          <w:sz w:val="24"/>
          <w:szCs w:val="24"/>
          <w:lang w:val="pt-BR"/>
        </w:rPr>
        <w:t>recebimento;</w:t>
      </w:r>
    </w:p>
    <w:p w14:paraId="699D1D47" w14:textId="77777777" w:rsidR="00E75420" w:rsidRDefault="00E75420" w:rsidP="00E75420">
      <w:pPr>
        <w:pStyle w:val="PargrafodaLista"/>
        <w:numPr>
          <w:ilvl w:val="0"/>
          <w:numId w:val="17"/>
        </w:numPr>
        <w:tabs>
          <w:tab w:val="left" w:pos="2552"/>
        </w:tabs>
        <w:ind w:left="2268" w:right="851" w:firstLine="0"/>
        <w:rPr>
          <w:rFonts w:asciiTheme="minorHAnsi" w:hAnsiTheme="minorHAnsi" w:cstheme="minorHAnsi"/>
          <w:sz w:val="24"/>
          <w:szCs w:val="24"/>
          <w:lang w:val="pt-BR"/>
        </w:rPr>
      </w:pPr>
      <w:r>
        <w:rPr>
          <w:rFonts w:asciiTheme="minorHAnsi" w:hAnsiTheme="minorHAnsi" w:cstheme="minorHAnsi"/>
          <w:spacing w:val="-3"/>
          <w:sz w:val="24"/>
          <w:szCs w:val="24"/>
          <w:lang w:val="pt-BR"/>
        </w:rPr>
        <w:lastRenderedPageBreak/>
        <w:t xml:space="preserve">      Os </w:t>
      </w:r>
      <w:r>
        <w:rPr>
          <w:rFonts w:asciiTheme="minorHAnsi" w:hAnsiTheme="minorHAnsi" w:cstheme="minorHAnsi"/>
          <w:sz w:val="24"/>
          <w:szCs w:val="24"/>
          <w:lang w:val="pt-BR"/>
        </w:rPr>
        <w:t>direitos e as responsabilidades das partes, as tipificações das infrações e as respectivas penalidades e valores das</w:t>
      </w:r>
      <w:r>
        <w:rPr>
          <w:rFonts w:asciiTheme="minorHAnsi" w:hAnsiTheme="minorHAnsi" w:cstheme="minorHAnsi"/>
          <w:spacing w:val="-15"/>
          <w:sz w:val="24"/>
          <w:szCs w:val="24"/>
          <w:lang w:val="pt-BR"/>
        </w:rPr>
        <w:t xml:space="preserve"> </w:t>
      </w:r>
      <w:r>
        <w:rPr>
          <w:rFonts w:asciiTheme="minorHAnsi" w:hAnsiTheme="minorHAnsi" w:cstheme="minorHAnsi"/>
          <w:sz w:val="24"/>
          <w:szCs w:val="24"/>
          <w:lang w:val="pt-BR"/>
        </w:rPr>
        <w:t xml:space="preserve">multas; </w:t>
      </w:r>
    </w:p>
    <w:p w14:paraId="4B791551" w14:textId="77777777" w:rsidR="00E75420" w:rsidRDefault="00E75420" w:rsidP="00E75420">
      <w:pPr>
        <w:pStyle w:val="PargrafodaLista"/>
        <w:numPr>
          <w:ilvl w:val="0"/>
          <w:numId w:val="17"/>
        </w:numPr>
        <w:tabs>
          <w:tab w:val="left" w:pos="2552"/>
        </w:tabs>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     O</w:t>
      </w:r>
      <w:r>
        <w:rPr>
          <w:rFonts w:asciiTheme="minorHAnsi" w:hAnsiTheme="minorHAnsi" w:cstheme="minorHAnsi"/>
          <w:spacing w:val="-3"/>
          <w:sz w:val="24"/>
          <w:szCs w:val="24"/>
          <w:lang w:val="pt-BR"/>
        </w:rPr>
        <w:t xml:space="preserve">s </w:t>
      </w:r>
      <w:r>
        <w:rPr>
          <w:rFonts w:asciiTheme="minorHAnsi" w:hAnsiTheme="minorHAnsi" w:cstheme="minorHAnsi"/>
          <w:sz w:val="24"/>
          <w:szCs w:val="24"/>
          <w:lang w:val="pt-BR"/>
        </w:rPr>
        <w:t xml:space="preserve">casos </w:t>
      </w:r>
      <w:r>
        <w:rPr>
          <w:rFonts w:asciiTheme="minorHAnsi" w:hAnsiTheme="minorHAnsi" w:cstheme="minorHAnsi"/>
          <w:spacing w:val="-3"/>
          <w:sz w:val="24"/>
          <w:szCs w:val="24"/>
          <w:lang w:val="pt-BR"/>
        </w:rPr>
        <w:t xml:space="preserve">de </w:t>
      </w:r>
      <w:r>
        <w:rPr>
          <w:rFonts w:asciiTheme="minorHAnsi" w:hAnsiTheme="minorHAnsi" w:cstheme="minorHAnsi"/>
          <w:sz w:val="24"/>
          <w:szCs w:val="24"/>
          <w:lang w:val="pt-BR"/>
        </w:rPr>
        <w:t xml:space="preserve">rescisão </w:t>
      </w:r>
      <w:r>
        <w:rPr>
          <w:rFonts w:asciiTheme="minorHAnsi" w:hAnsiTheme="minorHAnsi" w:cstheme="minorHAnsi"/>
          <w:spacing w:val="-3"/>
          <w:sz w:val="24"/>
          <w:szCs w:val="24"/>
          <w:lang w:val="pt-BR"/>
        </w:rPr>
        <w:t xml:space="preserve">do </w:t>
      </w:r>
      <w:r>
        <w:rPr>
          <w:rFonts w:asciiTheme="minorHAnsi" w:hAnsiTheme="minorHAnsi" w:cstheme="minorHAnsi"/>
          <w:sz w:val="24"/>
          <w:szCs w:val="24"/>
          <w:lang w:val="pt-BR"/>
        </w:rPr>
        <w:t xml:space="preserve">contrato e </w:t>
      </w:r>
      <w:r>
        <w:rPr>
          <w:rFonts w:asciiTheme="minorHAnsi" w:hAnsiTheme="minorHAnsi" w:cstheme="minorHAnsi"/>
          <w:spacing w:val="-3"/>
          <w:sz w:val="24"/>
          <w:szCs w:val="24"/>
          <w:lang w:val="pt-BR"/>
        </w:rPr>
        <w:t xml:space="preserve">os </w:t>
      </w:r>
      <w:r>
        <w:rPr>
          <w:rFonts w:asciiTheme="minorHAnsi" w:hAnsiTheme="minorHAnsi" w:cstheme="minorHAnsi"/>
          <w:sz w:val="24"/>
          <w:szCs w:val="24"/>
          <w:lang w:val="pt-BR"/>
        </w:rPr>
        <w:t>mecanismos para alteração de seus termos;</w:t>
      </w:r>
    </w:p>
    <w:p w14:paraId="7F33AD2C" w14:textId="77777777" w:rsidR="00E75420" w:rsidRDefault="00E75420" w:rsidP="00E75420">
      <w:pPr>
        <w:pStyle w:val="PargrafodaLista"/>
        <w:numPr>
          <w:ilvl w:val="0"/>
          <w:numId w:val="17"/>
        </w:numPr>
        <w:tabs>
          <w:tab w:val="left" w:pos="2552"/>
        </w:tabs>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A obrigação </w:t>
      </w:r>
      <w:r>
        <w:rPr>
          <w:rFonts w:asciiTheme="minorHAnsi" w:hAnsiTheme="minorHAnsi" w:cstheme="minorHAnsi"/>
          <w:spacing w:val="-3"/>
          <w:sz w:val="24"/>
          <w:szCs w:val="24"/>
          <w:lang w:val="pt-BR"/>
        </w:rPr>
        <w:t xml:space="preserve">do </w:t>
      </w:r>
      <w:r>
        <w:rPr>
          <w:rFonts w:asciiTheme="minorHAnsi" w:hAnsiTheme="minorHAnsi" w:cstheme="minorHAnsi"/>
          <w:sz w:val="24"/>
          <w:szCs w:val="24"/>
          <w:lang w:val="pt-BR"/>
        </w:rPr>
        <w:t xml:space="preserve">contratado de manter, durante a execução do contrato, em compatibilidade com as obrigações por </w:t>
      </w:r>
      <w:r>
        <w:rPr>
          <w:rFonts w:asciiTheme="minorHAnsi" w:hAnsiTheme="minorHAnsi" w:cstheme="minorHAnsi"/>
          <w:spacing w:val="-3"/>
          <w:sz w:val="24"/>
          <w:szCs w:val="24"/>
          <w:lang w:val="pt-BR"/>
        </w:rPr>
        <w:t xml:space="preserve">ele </w:t>
      </w:r>
      <w:r>
        <w:rPr>
          <w:rFonts w:asciiTheme="minorHAnsi" w:hAnsiTheme="minorHAnsi" w:cstheme="minorHAnsi"/>
          <w:sz w:val="24"/>
          <w:szCs w:val="24"/>
          <w:lang w:val="pt-BR"/>
        </w:rPr>
        <w:t xml:space="preserve">assumidas, as condições de habilitação e qualificação exigidas </w:t>
      </w:r>
      <w:r>
        <w:rPr>
          <w:rFonts w:asciiTheme="minorHAnsi" w:hAnsiTheme="minorHAnsi" w:cstheme="minorHAnsi"/>
          <w:spacing w:val="-3"/>
          <w:sz w:val="24"/>
          <w:szCs w:val="24"/>
          <w:lang w:val="pt-BR"/>
        </w:rPr>
        <w:t xml:space="preserve">no </w:t>
      </w:r>
      <w:r>
        <w:rPr>
          <w:rFonts w:asciiTheme="minorHAnsi" w:hAnsiTheme="minorHAnsi" w:cstheme="minorHAnsi"/>
          <w:sz w:val="24"/>
          <w:szCs w:val="24"/>
          <w:lang w:val="pt-BR"/>
        </w:rPr>
        <w:t xml:space="preserve">curso do procedimento de contratação; </w:t>
      </w:r>
    </w:p>
    <w:p w14:paraId="7C876EA3" w14:textId="77777777" w:rsidR="00E75420" w:rsidRDefault="00E75420" w:rsidP="00E75420">
      <w:pPr>
        <w:pStyle w:val="PargrafodaLista"/>
        <w:numPr>
          <w:ilvl w:val="0"/>
          <w:numId w:val="17"/>
        </w:numPr>
        <w:tabs>
          <w:tab w:val="left" w:pos="2552"/>
        </w:tabs>
        <w:ind w:left="2268" w:right="851" w:firstLine="0"/>
        <w:rPr>
          <w:rFonts w:asciiTheme="minorHAnsi" w:hAnsiTheme="minorHAnsi" w:cstheme="minorHAnsi"/>
          <w:sz w:val="24"/>
          <w:szCs w:val="24"/>
          <w:lang w:val="pt-BR"/>
        </w:rPr>
      </w:pPr>
      <w:r>
        <w:rPr>
          <w:rFonts w:asciiTheme="minorHAnsi" w:hAnsiTheme="minorHAnsi" w:cstheme="minorHAnsi"/>
          <w:sz w:val="24"/>
          <w:szCs w:val="24"/>
          <w:lang w:val="pt-BR"/>
        </w:rPr>
        <w:t xml:space="preserve">Elencar as metas que o contratado estará obrigado em virtude do atendimento às metas do Contrato de Gestão e a forma de mecanismos de aferição do alcance da meta estabelecida ao Contratado.  </w:t>
      </w:r>
    </w:p>
    <w:p w14:paraId="72AC5494" w14:textId="77777777" w:rsidR="00E75420" w:rsidRDefault="00E75420" w:rsidP="00E75420">
      <w:pPr>
        <w:pStyle w:val="PargrafodaLista"/>
        <w:tabs>
          <w:tab w:val="left" w:pos="2736"/>
        </w:tabs>
        <w:spacing w:before="197" w:line="276" w:lineRule="auto"/>
        <w:ind w:left="2409" w:right="851"/>
        <w:rPr>
          <w:rFonts w:asciiTheme="minorHAnsi" w:hAnsiTheme="minorHAnsi" w:cstheme="minorHAnsi"/>
          <w:sz w:val="24"/>
          <w:szCs w:val="24"/>
          <w:lang w:val="pt-BR"/>
        </w:rPr>
      </w:pPr>
    </w:p>
    <w:p w14:paraId="5835AB39"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24. </w:t>
      </w:r>
      <w:r>
        <w:rPr>
          <w:rFonts w:asciiTheme="minorHAnsi" w:hAnsiTheme="minorHAnsi" w:cstheme="minorHAnsi"/>
          <w:sz w:val="24"/>
          <w:szCs w:val="24"/>
        </w:rPr>
        <w:t>A duração dos contratos regidos por este Regulamento não excederá ao prazo de vigência dos Contratos de Gestão pactuados entre o Instituto Acqua e o ente público que transfere os recursos.</w:t>
      </w:r>
    </w:p>
    <w:p w14:paraId="1DF6947B"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sz w:val="24"/>
          <w:szCs w:val="24"/>
        </w:rPr>
        <w:t xml:space="preserve"> </w:t>
      </w:r>
    </w:p>
    <w:p w14:paraId="17AB064E"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25. </w:t>
      </w:r>
      <w:r>
        <w:rPr>
          <w:rFonts w:asciiTheme="minorHAnsi" w:hAnsiTheme="minorHAnsi" w:cstheme="minorHAnsi"/>
          <w:sz w:val="24"/>
          <w:szCs w:val="24"/>
        </w:rPr>
        <w:t xml:space="preserve">O prazo de vigência do contrato poderá ser prorrogado sempre que demonstrado a </w:t>
      </w:r>
      <w:proofErr w:type="spellStart"/>
      <w:r>
        <w:rPr>
          <w:rFonts w:asciiTheme="minorHAnsi" w:hAnsiTheme="minorHAnsi" w:cstheme="minorHAnsi"/>
          <w:sz w:val="24"/>
          <w:szCs w:val="24"/>
        </w:rPr>
        <w:t>vantajosidade</w:t>
      </w:r>
      <w:proofErr w:type="spellEnd"/>
      <w:r>
        <w:rPr>
          <w:rFonts w:asciiTheme="minorHAnsi" w:hAnsiTheme="minorHAnsi" w:cstheme="minorHAnsi"/>
          <w:sz w:val="24"/>
          <w:szCs w:val="24"/>
        </w:rPr>
        <w:t xml:space="preserve"> econômica, quando o preço de mercado não seja inferior ao praticado pela contratada, observando o prazo máximo de acordo com o artigo acima.</w:t>
      </w:r>
    </w:p>
    <w:p w14:paraId="171DAD17"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p>
    <w:p w14:paraId="6885FB28"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26. </w:t>
      </w:r>
      <w:r>
        <w:rPr>
          <w:rFonts w:asciiTheme="minorHAnsi" w:hAnsiTheme="minorHAnsi" w:cstheme="minorHAnsi"/>
          <w:sz w:val="24"/>
          <w:szCs w:val="24"/>
        </w:rPr>
        <w:t>O contratado é obrigado a reparar, corrigir, remover, reconstruir ou substituir, às suas expensas, no total ou em parte, o objeto do contrato em que se verificarem vícios, defeitos ou incorreções resultantes da execução ou de materiais empregados, e responderá por danos causados diretamente a terceiros ou ao Instituto Acqua, independentemente da comprovação de sua culpa ou dolo na execução do contrato.</w:t>
      </w:r>
    </w:p>
    <w:p w14:paraId="77012962"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p>
    <w:p w14:paraId="029D9E79"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27. </w:t>
      </w:r>
      <w:r>
        <w:rPr>
          <w:rFonts w:asciiTheme="minorHAnsi" w:hAnsiTheme="minorHAnsi" w:cstheme="minorHAnsi"/>
          <w:sz w:val="24"/>
          <w:szCs w:val="24"/>
        </w:rPr>
        <w:t>O contratado é responsável pelos encargos trabalhistas, fiscais e comerciais resultantes da execução do contrato.</w:t>
      </w:r>
    </w:p>
    <w:p w14:paraId="73D543D2"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p>
    <w:p w14:paraId="5797D483"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§1° </w:t>
      </w:r>
      <w:r>
        <w:rPr>
          <w:rFonts w:asciiTheme="minorHAnsi" w:hAnsiTheme="minorHAnsi" w:cstheme="minorHAnsi"/>
          <w:sz w:val="24"/>
          <w:szCs w:val="24"/>
        </w:rPr>
        <w:t>O CONTRATADO é obrigado a respeitar a legislação tributária federal (LC nº 116/2003) bem como os Códigos Tributários Municipais de cada localidade que prestar serviço para o Instituto, recolhendo os impostos devidos.</w:t>
      </w:r>
    </w:p>
    <w:p w14:paraId="76C094DB"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lastRenderedPageBreak/>
        <w:t xml:space="preserve">§ 2º </w:t>
      </w:r>
      <w:r>
        <w:rPr>
          <w:rFonts w:asciiTheme="minorHAnsi" w:hAnsiTheme="minorHAnsi" w:cstheme="minorHAnsi"/>
          <w:sz w:val="24"/>
          <w:szCs w:val="24"/>
        </w:rPr>
        <w:t xml:space="preserve">O CONTRATADO é obrigado a respeitar as normas e procedimentos estabelecidos pelo Ministério da Saúde, Governo do Estado do Mato Grosso do Sul e Secretaria de Estado de Saúde relativos ao Sistema Único de Saúde – SUS. </w:t>
      </w:r>
    </w:p>
    <w:p w14:paraId="551B8BA5"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§3° </w:t>
      </w:r>
      <w:r>
        <w:rPr>
          <w:rFonts w:asciiTheme="minorHAnsi" w:hAnsiTheme="minorHAnsi" w:cstheme="minorHAnsi"/>
          <w:sz w:val="24"/>
          <w:szCs w:val="24"/>
        </w:rPr>
        <w:t xml:space="preserve">No ato de apresentação da Nota Fiscal para pagamento dos serviços, não havendo comprovação de recolhimento dos tributos, o Instituto ACQUA irá proceder com a retenção e recolhimento dos impostos, e abatimento do valor devido. </w:t>
      </w:r>
    </w:p>
    <w:p w14:paraId="1CC91CF9"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§4° </w:t>
      </w:r>
      <w:r>
        <w:rPr>
          <w:rFonts w:asciiTheme="minorHAnsi" w:hAnsiTheme="minorHAnsi" w:cstheme="minorHAnsi"/>
          <w:sz w:val="24"/>
          <w:szCs w:val="24"/>
        </w:rPr>
        <w:t>A inadimplência do contratado quanto aos encargos trabalhistas, fiscais e comerciais não transfere responsabilidade ao Instituto Acqua, nem poderá onerar o objeto do contrato ou restringir a regularização e o uso das obras e edificações, inclusive perante o Registro de Imóveis.</w:t>
      </w:r>
    </w:p>
    <w:p w14:paraId="6A6942BD"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§5°. </w:t>
      </w:r>
      <w:r>
        <w:rPr>
          <w:rFonts w:asciiTheme="minorHAnsi" w:hAnsiTheme="minorHAnsi" w:cstheme="minorHAnsi"/>
          <w:sz w:val="24"/>
          <w:szCs w:val="24"/>
        </w:rPr>
        <w:t>Em havendo qualquer fiscalização</w:t>
      </w:r>
      <w:r>
        <w:rPr>
          <w:rFonts w:asciiTheme="minorHAnsi" w:hAnsiTheme="minorHAnsi" w:cstheme="minorHAnsi"/>
          <w:b/>
          <w:sz w:val="24"/>
          <w:szCs w:val="24"/>
        </w:rPr>
        <w:t xml:space="preserve"> </w:t>
      </w:r>
      <w:r>
        <w:rPr>
          <w:rFonts w:asciiTheme="minorHAnsi" w:hAnsiTheme="minorHAnsi" w:cstheme="minorHAnsi"/>
          <w:sz w:val="24"/>
          <w:szCs w:val="24"/>
        </w:rPr>
        <w:t xml:space="preserve">e autuação de obrigações trabalhistas, fiscais e comerciais, que por ventura responsabilizem o Instituto ACQUA, deverá o mesmo proceder a instauração de processo administrativo com vistas a apuração da infração atribuída, de forma a identificar o responsável principal pelo fato, convocando-o para pagamento dos valores ou ressarcimento posterior, de forma administrativa ou via ação de regresso. </w:t>
      </w:r>
    </w:p>
    <w:p w14:paraId="63323509" w14:textId="77777777" w:rsidR="00E75420" w:rsidRDefault="00E75420" w:rsidP="00E75420">
      <w:pPr>
        <w:pStyle w:val="Corpodetexto"/>
        <w:spacing w:before="197" w:line="276" w:lineRule="auto"/>
        <w:ind w:left="1134" w:right="851" w:firstLine="1134"/>
        <w:rPr>
          <w:rFonts w:asciiTheme="minorHAnsi" w:hAnsiTheme="minorHAnsi" w:cstheme="minorHAnsi"/>
          <w:sz w:val="24"/>
          <w:szCs w:val="24"/>
        </w:rPr>
      </w:pPr>
    </w:p>
    <w:p w14:paraId="18297516"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28. </w:t>
      </w:r>
      <w:r>
        <w:rPr>
          <w:rFonts w:asciiTheme="minorHAnsi" w:hAnsiTheme="minorHAnsi" w:cstheme="minorHAnsi"/>
          <w:sz w:val="24"/>
          <w:szCs w:val="24"/>
        </w:rPr>
        <w:t xml:space="preserve">As notas fiscais deverão ser atestadas por dois empregados do Instituto ACQUA, sendo obrigatório um atesto do empregado responsável pelo setor de onde o serviço, objeto do contrato, foi executado. </w:t>
      </w:r>
    </w:p>
    <w:p w14:paraId="097D862B" w14:textId="77777777" w:rsidR="00E75420" w:rsidRDefault="00E75420" w:rsidP="00E75420">
      <w:pPr>
        <w:pStyle w:val="Corpodetexto"/>
        <w:ind w:left="1134" w:right="851" w:firstLine="1134"/>
        <w:rPr>
          <w:rFonts w:asciiTheme="minorHAnsi" w:hAnsiTheme="minorHAnsi" w:cstheme="minorHAnsi"/>
          <w:b/>
          <w:sz w:val="24"/>
          <w:szCs w:val="24"/>
        </w:rPr>
      </w:pPr>
    </w:p>
    <w:p w14:paraId="2F90C370"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29. </w:t>
      </w:r>
      <w:r>
        <w:rPr>
          <w:rFonts w:asciiTheme="minorHAnsi" w:hAnsiTheme="minorHAnsi" w:cstheme="minorHAnsi"/>
          <w:sz w:val="24"/>
          <w:szCs w:val="24"/>
        </w:rPr>
        <w:t>Os contratos devem conter cláusulas com sanções a serem aplicadas em decorrência de atraso injustificado na execução do contrato bem como aos demais casos de descumprimento da relação contratual, sujeitando o contratado à multa de mora.</w:t>
      </w:r>
    </w:p>
    <w:p w14:paraId="5FA672C8"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p>
    <w:p w14:paraId="0F8E4D5B"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§1°. </w:t>
      </w:r>
      <w:r>
        <w:rPr>
          <w:rFonts w:asciiTheme="minorHAnsi" w:hAnsiTheme="minorHAnsi" w:cstheme="minorHAnsi"/>
          <w:sz w:val="24"/>
          <w:szCs w:val="24"/>
        </w:rPr>
        <w:t>A multa a que alude este artigo não impede que o Instituto Acqua rescinda o contrato e aplique as outras sanções previstas no Contrato.</w:t>
      </w:r>
    </w:p>
    <w:p w14:paraId="613A68B5"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§2° </w:t>
      </w:r>
      <w:r>
        <w:rPr>
          <w:rFonts w:asciiTheme="minorHAnsi" w:hAnsiTheme="minorHAnsi" w:cstheme="minorHAnsi"/>
          <w:sz w:val="24"/>
          <w:szCs w:val="24"/>
        </w:rPr>
        <w:t>A multa aplicada sempre será precedida de notificação à contratada para apresentar suas justificativas, e será descontada/glosada do valor do pagamento.</w:t>
      </w:r>
    </w:p>
    <w:p w14:paraId="18CFE0FE"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lastRenderedPageBreak/>
        <w:t xml:space="preserve">§3° </w:t>
      </w:r>
      <w:r>
        <w:rPr>
          <w:rFonts w:asciiTheme="minorHAnsi" w:hAnsiTheme="minorHAnsi" w:cstheme="minorHAnsi"/>
          <w:sz w:val="24"/>
          <w:szCs w:val="24"/>
        </w:rPr>
        <w:t xml:space="preserve">Se a </w:t>
      </w:r>
      <w:r>
        <w:rPr>
          <w:rFonts w:asciiTheme="minorHAnsi" w:hAnsiTheme="minorHAnsi" w:cstheme="minorHAnsi"/>
          <w:spacing w:val="-3"/>
          <w:sz w:val="24"/>
          <w:szCs w:val="24"/>
        </w:rPr>
        <w:t xml:space="preserve">multa for </w:t>
      </w:r>
      <w:r>
        <w:rPr>
          <w:rFonts w:asciiTheme="minorHAnsi" w:hAnsiTheme="minorHAnsi" w:cstheme="minorHAnsi"/>
          <w:sz w:val="24"/>
          <w:szCs w:val="24"/>
        </w:rPr>
        <w:t xml:space="preserve">de valor superior ao valor </w:t>
      </w:r>
      <w:r>
        <w:rPr>
          <w:rFonts w:asciiTheme="minorHAnsi" w:hAnsiTheme="minorHAnsi" w:cstheme="minorHAnsi"/>
          <w:spacing w:val="-3"/>
          <w:sz w:val="24"/>
          <w:szCs w:val="24"/>
        </w:rPr>
        <w:t>do pagamento</w:t>
      </w:r>
      <w:r>
        <w:rPr>
          <w:rFonts w:asciiTheme="minorHAnsi" w:hAnsiTheme="minorHAnsi" w:cstheme="minorHAnsi"/>
          <w:sz w:val="24"/>
          <w:szCs w:val="24"/>
        </w:rPr>
        <w:t>, o Instituto Acqua poderá se valer de todos os meios lícitos para cobrar e executar a dívida.</w:t>
      </w:r>
    </w:p>
    <w:p w14:paraId="79F71FB3" w14:textId="77777777" w:rsidR="00E75420" w:rsidRDefault="00E75420" w:rsidP="00E75420">
      <w:pPr>
        <w:pStyle w:val="Corpodetexto"/>
        <w:spacing w:line="271" w:lineRule="auto"/>
        <w:ind w:left="1699" w:right="851" w:firstLine="710"/>
        <w:rPr>
          <w:rFonts w:asciiTheme="minorHAnsi" w:hAnsiTheme="minorHAnsi" w:cstheme="minorHAnsi"/>
          <w:b/>
          <w:sz w:val="24"/>
          <w:szCs w:val="24"/>
        </w:rPr>
      </w:pPr>
    </w:p>
    <w:p w14:paraId="18881568" w14:textId="77777777" w:rsidR="00E75420" w:rsidRDefault="00E75420" w:rsidP="00E75420">
      <w:pPr>
        <w:pStyle w:val="Corpodetexto"/>
        <w:spacing w:before="7"/>
        <w:ind w:right="851"/>
        <w:rPr>
          <w:rFonts w:asciiTheme="minorHAnsi" w:hAnsiTheme="minorHAnsi" w:cstheme="minorHAnsi"/>
          <w:sz w:val="24"/>
          <w:szCs w:val="24"/>
        </w:rPr>
      </w:pPr>
    </w:p>
    <w:p w14:paraId="37AA0887" w14:textId="77777777" w:rsidR="00E75420" w:rsidRDefault="00E75420" w:rsidP="00E75420">
      <w:pPr>
        <w:pStyle w:val="Ttulo2"/>
        <w:spacing w:before="73"/>
        <w:ind w:left="0"/>
        <w:rPr>
          <w:rFonts w:asciiTheme="minorHAnsi" w:hAnsiTheme="minorHAnsi" w:cstheme="minorHAnsi"/>
          <w:sz w:val="24"/>
          <w:szCs w:val="24"/>
          <w:lang w:val="pt-BR"/>
        </w:rPr>
      </w:pPr>
      <w:r>
        <w:rPr>
          <w:rFonts w:asciiTheme="minorHAnsi" w:hAnsiTheme="minorHAnsi" w:cstheme="minorHAnsi"/>
          <w:sz w:val="24"/>
          <w:szCs w:val="24"/>
          <w:lang w:val="pt-BR"/>
        </w:rPr>
        <w:t>Capítulo IV</w:t>
      </w:r>
    </w:p>
    <w:p w14:paraId="11160367" w14:textId="77777777" w:rsidR="00E75420" w:rsidRDefault="00E75420" w:rsidP="00E75420">
      <w:pPr>
        <w:pStyle w:val="Ttulo2"/>
        <w:spacing w:before="73"/>
        <w:ind w:left="0"/>
        <w:rPr>
          <w:rFonts w:asciiTheme="minorHAnsi" w:hAnsiTheme="minorHAnsi" w:cstheme="minorHAnsi"/>
          <w:sz w:val="24"/>
          <w:szCs w:val="24"/>
          <w:lang w:val="pt-BR"/>
        </w:rPr>
      </w:pPr>
      <w:r>
        <w:rPr>
          <w:rFonts w:asciiTheme="minorHAnsi" w:hAnsiTheme="minorHAnsi" w:cstheme="minorHAnsi"/>
          <w:sz w:val="24"/>
          <w:szCs w:val="24"/>
          <w:lang w:val="pt-BR"/>
        </w:rPr>
        <w:t xml:space="preserve">Da Aquisição de Bens Móveis </w:t>
      </w:r>
    </w:p>
    <w:p w14:paraId="148D5086" w14:textId="77777777" w:rsidR="00E75420" w:rsidRDefault="00E75420" w:rsidP="00E75420">
      <w:pPr>
        <w:pStyle w:val="Ttulo2"/>
        <w:spacing w:before="73"/>
        <w:ind w:left="0"/>
        <w:rPr>
          <w:rFonts w:asciiTheme="minorHAnsi" w:hAnsiTheme="minorHAnsi" w:cstheme="minorHAnsi"/>
          <w:sz w:val="24"/>
          <w:szCs w:val="24"/>
          <w:lang w:val="pt-BR"/>
        </w:rPr>
      </w:pPr>
    </w:p>
    <w:p w14:paraId="0C56F0CF"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r>
        <w:rPr>
          <w:rFonts w:asciiTheme="minorHAnsi" w:hAnsiTheme="minorHAnsi" w:cstheme="minorHAnsi"/>
          <w:sz w:val="24"/>
          <w:szCs w:val="24"/>
          <w:lang w:val="pt-BR"/>
        </w:rPr>
        <w:t xml:space="preserve">Art. 30. </w:t>
      </w:r>
      <w:r>
        <w:rPr>
          <w:rFonts w:asciiTheme="minorHAnsi" w:hAnsiTheme="minorHAnsi" w:cstheme="minorHAnsi"/>
          <w:b w:val="0"/>
          <w:sz w:val="24"/>
          <w:szCs w:val="24"/>
          <w:lang w:val="pt-BR"/>
        </w:rPr>
        <w:t>Todas as solicitações de compras de bens móveis e equipamentos médicos hospitalares devem atender às seguintes disposições:</w:t>
      </w:r>
    </w:p>
    <w:p w14:paraId="7E60FDA7" w14:textId="77777777" w:rsidR="00E75420" w:rsidRDefault="00E75420" w:rsidP="00E75420">
      <w:pPr>
        <w:pStyle w:val="Ttulo2"/>
        <w:numPr>
          <w:ilvl w:val="0"/>
          <w:numId w:val="18"/>
        </w:numPr>
        <w:spacing w:before="73"/>
        <w:ind w:left="2268" w:right="850" w:firstLine="0"/>
        <w:jc w:val="both"/>
        <w:rPr>
          <w:rFonts w:asciiTheme="minorHAnsi" w:hAnsiTheme="minorHAnsi" w:cstheme="minorHAnsi"/>
          <w:b w:val="0"/>
          <w:sz w:val="24"/>
          <w:szCs w:val="24"/>
          <w:lang w:val="pt-BR"/>
        </w:rPr>
      </w:pPr>
      <w:r>
        <w:rPr>
          <w:rFonts w:asciiTheme="minorHAnsi" w:hAnsiTheme="minorHAnsi" w:cstheme="minorHAnsi"/>
          <w:b w:val="0"/>
          <w:sz w:val="24"/>
          <w:szCs w:val="24"/>
          <w:lang w:val="pt-BR"/>
        </w:rPr>
        <w:t>Ser emitidas pelo setor interessado e encaminhadas ao Diretor Administrativo da Unidade, para que este solicite autorização para a aquisição;</w:t>
      </w:r>
    </w:p>
    <w:p w14:paraId="69EFE24E" w14:textId="77777777" w:rsidR="00E75420" w:rsidRDefault="00E75420" w:rsidP="00E75420">
      <w:pPr>
        <w:pStyle w:val="Ttulo2"/>
        <w:numPr>
          <w:ilvl w:val="0"/>
          <w:numId w:val="18"/>
        </w:numPr>
        <w:spacing w:before="73"/>
        <w:ind w:left="2268" w:right="850" w:firstLine="0"/>
        <w:jc w:val="both"/>
        <w:rPr>
          <w:rFonts w:asciiTheme="minorHAnsi" w:hAnsiTheme="minorHAnsi" w:cstheme="minorHAnsi"/>
          <w:b w:val="0"/>
          <w:sz w:val="24"/>
          <w:szCs w:val="24"/>
          <w:lang w:val="pt-BR"/>
        </w:rPr>
      </w:pPr>
      <w:r>
        <w:rPr>
          <w:rFonts w:asciiTheme="minorHAnsi" w:hAnsiTheme="minorHAnsi" w:cstheme="minorHAnsi"/>
          <w:b w:val="0"/>
          <w:sz w:val="24"/>
          <w:szCs w:val="24"/>
          <w:lang w:val="pt-BR"/>
        </w:rPr>
        <w:t>Contemplar ao menos as seguintes informações: justificativa da necessidade do gasto, especificação detalhada do objeto, unidade de fornecimento, quantidade, condições de fornecimento, garantia, instalação, adequação às normas de padronização, entre outras consideradas necessárias;</w:t>
      </w:r>
    </w:p>
    <w:p w14:paraId="32C9C73E" w14:textId="77777777" w:rsidR="00E75420" w:rsidRDefault="00E75420" w:rsidP="00E75420">
      <w:pPr>
        <w:pStyle w:val="Ttulo2"/>
        <w:numPr>
          <w:ilvl w:val="0"/>
          <w:numId w:val="18"/>
        </w:numPr>
        <w:spacing w:before="73"/>
        <w:ind w:left="2268" w:right="850" w:firstLine="0"/>
        <w:jc w:val="both"/>
        <w:rPr>
          <w:rFonts w:asciiTheme="minorHAnsi" w:hAnsiTheme="minorHAnsi" w:cstheme="minorHAnsi"/>
          <w:b w:val="0"/>
          <w:sz w:val="24"/>
          <w:szCs w:val="24"/>
          <w:lang w:val="pt-BR"/>
        </w:rPr>
      </w:pPr>
      <w:r>
        <w:rPr>
          <w:rFonts w:asciiTheme="minorHAnsi" w:hAnsiTheme="minorHAnsi" w:cstheme="minorHAnsi"/>
          <w:b w:val="0"/>
          <w:sz w:val="24"/>
          <w:szCs w:val="24"/>
          <w:lang w:val="pt-BR"/>
        </w:rPr>
        <w:t xml:space="preserve">É vedada a indicação de marca ou modelo de terminado fabricante, exceto o caso de fornecedor exclusivo ou quando se tratar de manutenção ou peça de reposição de equipamentos. </w:t>
      </w:r>
    </w:p>
    <w:p w14:paraId="01ED6780" w14:textId="77777777" w:rsidR="00E75420" w:rsidRDefault="00E75420" w:rsidP="00E75420">
      <w:pPr>
        <w:pStyle w:val="Ttulo2"/>
        <w:spacing w:before="73"/>
        <w:ind w:left="2268" w:right="850"/>
        <w:jc w:val="both"/>
        <w:rPr>
          <w:rFonts w:asciiTheme="minorHAnsi" w:hAnsiTheme="minorHAnsi" w:cstheme="minorHAnsi"/>
          <w:b w:val="0"/>
          <w:sz w:val="24"/>
          <w:szCs w:val="24"/>
          <w:lang w:val="pt-BR"/>
        </w:rPr>
      </w:pPr>
    </w:p>
    <w:p w14:paraId="0BA8420A"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r>
        <w:rPr>
          <w:rFonts w:asciiTheme="minorHAnsi" w:hAnsiTheme="minorHAnsi" w:cstheme="minorHAnsi"/>
          <w:sz w:val="24"/>
          <w:szCs w:val="24"/>
          <w:lang w:val="pt-BR"/>
        </w:rPr>
        <w:t xml:space="preserve">Parágrafo Único: </w:t>
      </w:r>
      <w:r>
        <w:rPr>
          <w:rFonts w:asciiTheme="minorHAnsi" w:hAnsiTheme="minorHAnsi" w:cstheme="minorHAnsi"/>
          <w:b w:val="0"/>
          <w:sz w:val="24"/>
          <w:szCs w:val="24"/>
          <w:lang w:val="pt-BR"/>
        </w:rPr>
        <w:t xml:space="preserve">Os bens móveis e equipamentos médicos hospitalares a serem adquiridos devem atender aos critérios de inclusão e exclusão estabelecidos pela Comissão de Padronização de Materiais e Equipamentos Médicos Hospitalares padronizados para o Hospital. </w:t>
      </w:r>
    </w:p>
    <w:p w14:paraId="50FA3760"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p>
    <w:p w14:paraId="2A2B421F"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r>
        <w:rPr>
          <w:rFonts w:asciiTheme="minorHAnsi" w:hAnsiTheme="minorHAnsi" w:cstheme="minorHAnsi"/>
          <w:sz w:val="24"/>
          <w:szCs w:val="24"/>
          <w:lang w:val="pt-BR"/>
        </w:rPr>
        <w:t xml:space="preserve">Art. 31. </w:t>
      </w:r>
      <w:r>
        <w:rPr>
          <w:rFonts w:asciiTheme="minorHAnsi" w:hAnsiTheme="minorHAnsi" w:cstheme="minorHAnsi"/>
          <w:b w:val="0"/>
          <w:sz w:val="24"/>
          <w:szCs w:val="24"/>
          <w:lang w:val="pt-BR"/>
        </w:rPr>
        <w:t xml:space="preserve">As compras serão realizadas por meio de procedimento aberto, acessíveis ao público e à disposição de quaisquer interessados, e serão divulgadas e publicadas no site do Instituto ACQUA e, para compras acima de 20 % (vinte por cento) do valor mensal de repasse, em jornal de grande circulação e/ou nacional. </w:t>
      </w:r>
    </w:p>
    <w:p w14:paraId="58946B2A"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p>
    <w:p w14:paraId="50E0042C"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r>
        <w:rPr>
          <w:rFonts w:asciiTheme="minorHAnsi" w:hAnsiTheme="minorHAnsi" w:cstheme="minorHAnsi"/>
          <w:sz w:val="24"/>
          <w:szCs w:val="24"/>
          <w:lang w:val="pt-BR"/>
        </w:rPr>
        <w:t xml:space="preserve">Art. 32. </w:t>
      </w:r>
      <w:r>
        <w:rPr>
          <w:rFonts w:asciiTheme="minorHAnsi" w:hAnsiTheme="minorHAnsi" w:cstheme="minorHAnsi"/>
          <w:b w:val="0"/>
          <w:sz w:val="24"/>
          <w:szCs w:val="24"/>
          <w:lang w:val="pt-BR"/>
        </w:rPr>
        <w:t xml:space="preserve">Todos os bens móveis e equipamentos médicos hospitalares serão </w:t>
      </w:r>
      <w:proofErr w:type="spellStart"/>
      <w:r>
        <w:rPr>
          <w:rFonts w:asciiTheme="minorHAnsi" w:hAnsiTheme="minorHAnsi" w:cstheme="minorHAnsi"/>
          <w:b w:val="0"/>
          <w:sz w:val="24"/>
          <w:szCs w:val="24"/>
          <w:lang w:val="pt-BR"/>
        </w:rPr>
        <w:t>etregues</w:t>
      </w:r>
      <w:proofErr w:type="spellEnd"/>
      <w:r>
        <w:rPr>
          <w:rFonts w:asciiTheme="minorHAnsi" w:hAnsiTheme="minorHAnsi" w:cstheme="minorHAnsi"/>
          <w:b w:val="0"/>
          <w:sz w:val="24"/>
          <w:szCs w:val="24"/>
          <w:lang w:val="pt-BR"/>
        </w:rPr>
        <w:t xml:space="preserve"> no Almoxarifado do Hospital, onde permanecerá à disposição do interessado. </w:t>
      </w:r>
    </w:p>
    <w:p w14:paraId="3D0CE4A0"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p>
    <w:p w14:paraId="32ABA365"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r>
        <w:rPr>
          <w:rFonts w:asciiTheme="minorHAnsi" w:hAnsiTheme="minorHAnsi" w:cstheme="minorHAnsi"/>
          <w:sz w:val="24"/>
          <w:szCs w:val="24"/>
          <w:lang w:val="pt-BR"/>
        </w:rPr>
        <w:t xml:space="preserve">§1º </w:t>
      </w:r>
      <w:r>
        <w:rPr>
          <w:rFonts w:asciiTheme="minorHAnsi" w:hAnsiTheme="minorHAnsi" w:cstheme="minorHAnsi"/>
          <w:b w:val="0"/>
          <w:sz w:val="24"/>
          <w:szCs w:val="24"/>
          <w:lang w:val="pt-BR"/>
        </w:rPr>
        <w:t xml:space="preserve">No ato de recebimento será observado se o bem ou </w:t>
      </w:r>
      <w:r>
        <w:rPr>
          <w:rFonts w:asciiTheme="minorHAnsi" w:hAnsiTheme="minorHAnsi" w:cstheme="minorHAnsi"/>
          <w:b w:val="0"/>
          <w:sz w:val="24"/>
          <w:szCs w:val="24"/>
          <w:lang w:val="pt-BR"/>
        </w:rPr>
        <w:lastRenderedPageBreak/>
        <w:t xml:space="preserve">equipamento médico hospitalar confere com as especificações formalizadas no processo de compras, e o recebimento será atestado pelo almoxarife e posteriormente pelo interessado. </w:t>
      </w:r>
    </w:p>
    <w:p w14:paraId="7DA8284A"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r>
        <w:rPr>
          <w:rFonts w:asciiTheme="minorHAnsi" w:hAnsiTheme="minorHAnsi" w:cstheme="minorHAnsi"/>
          <w:sz w:val="24"/>
          <w:szCs w:val="24"/>
          <w:lang w:val="pt-BR"/>
        </w:rPr>
        <w:t xml:space="preserve">§2º </w:t>
      </w:r>
      <w:r>
        <w:rPr>
          <w:rFonts w:asciiTheme="minorHAnsi" w:hAnsiTheme="minorHAnsi" w:cstheme="minorHAnsi"/>
          <w:b w:val="0"/>
          <w:sz w:val="24"/>
          <w:szCs w:val="24"/>
          <w:lang w:val="pt-BR"/>
        </w:rPr>
        <w:t xml:space="preserve">Os bens móveis e equipamentos médico hospitalares devem ser tombados pelo setor de </w:t>
      </w:r>
      <w:proofErr w:type="spellStart"/>
      <w:r>
        <w:rPr>
          <w:rFonts w:asciiTheme="minorHAnsi" w:hAnsiTheme="minorHAnsi" w:cstheme="minorHAnsi"/>
          <w:b w:val="0"/>
          <w:sz w:val="24"/>
          <w:szCs w:val="24"/>
          <w:lang w:val="pt-BR"/>
        </w:rPr>
        <w:t>patromônio</w:t>
      </w:r>
      <w:proofErr w:type="spellEnd"/>
      <w:r>
        <w:rPr>
          <w:rFonts w:asciiTheme="minorHAnsi" w:hAnsiTheme="minorHAnsi" w:cstheme="minorHAnsi"/>
          <w:b w:val="0"/>
          <w:sz w:val="24"/>
          <w:szCs w:val="24"/>
          <w:lang w:val="pt-BR"/>
        </w:rPr>
        <w:t xml:space="preserve"> da Secretaria de Estado de Saúde do Mato Grosso do Sul e sua titularidade transferida de imediato ao Estado. </w:t>
      </w:r>
    </w:p>
    <w:p w14:paraId="371E8D7A"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p>
    <w:p w14:paraId="2A265F0F"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r>
        <w:rPr>
          <w:rFonts w:asciiTheme="minorHAnsi" w:hAnsiTheme="minorHAnsi" w:cstheme="minorHAnsi"/>
          <w:sz w:val="24"/>
          <w:szCs w:val="24"/>
          <w:lang w:val="pt-BR"/>
        </w:rPr>
        <w:t xml:space="preserve">Art. 33. </w:t>
      </w:r>
      <w:r>
        <w:rPr>
          <w:rFonts w:asciiTheme="minorHAnsi" w:hAnsiTheme="minorHAnsi" w:cstheme="minorHAnsi"/>
          <w:b w:val="0"/>
          <w:sz w:val="24"/>
          <w:szCs w:val="24"/>
          <w:lang w:val="pt-BR"/>
        </w:rPr>
        <w:t xml:space="preserve">Os equipamentos médico hospitalares que dependem de instalação por parte do fornecedor, deverão ser entregues diretamente ao interessado, na presença do funcionário do Instituto ACQUA vinculado ao Almoxarifado do Hospital. </w:t>
      </w:r>
    </w:p>
    <w:p w14:paraId="1D197ED8"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p>
    <w:p w14:paraId="7623E760" w14:textId="77777777" w:rsidR="00E75420" w:rsidRDefault="00E75420" w:rsidP="00E75420">
      <w:pPr>
        <w:pStyle w:val="Ttulo2"/>
        <w:spacing w:before="73"/>
        <w:ind w:left="1134" w:right="850" w:firstLine="1134"/>
        <w:jc w:val="both"/>
        <w:rPr>
          <w:rFonts w:asciiTheme="minorHAnsi" w:hAnsiTheme="minorHAnsi" w:cstheme="minorHAnsi"/>
          <w:b w:val="0"/>
          <w:sz w:val="24"/>
          <w:szCs w:val="24"/>
          <w:lang w:val="pt-BR"/>
        </w:rPr>
      </w:pPr>
      <w:r>
        <w:rPr>
          <w:rFonts w:asciiTheme="minorHAnsi" w:hAnsiTheme="minorHAnsi" w:cstheme="minorHAnsi"/>
          <w:sz w:val="24"/>
          <w:szCs w:val="24"/>
          <w:lang w:val="pt-BR"/>
        </w:rPr>
        <w:t xml:space="preserve">Parágrafo Único: </w:t>
      </w:r>
      <w:r>
        <w:rPr>
          <w:rFonts w:asciiTheme="minorHAnsi" w:hAnsiTheme="minorHAnsi" w:cstheme="minorHAnsi"/>
          <w:b w:val="0"/>
          <w:sz w:val="24"/>
          <w:szCs w:val="24"/>
          <w:lang w:val="pt-BR"/>
        </w:rPr>
        <w:t xml:space="preserve">Depois de instalado o equipamento médico hospitalar e, em perfeito funcionamento, a nota fiscal será atestada pelo interessado e pelo funcionário do Instituto ACQUA vinculado ao almoxarifado do Hospital. </w:t>
      </w:r>
    </w:p>
    <w:p w14:paraId="5A7055F2" w14:textId="77777777" w:rsidR="00E75420" w:rsidRDefault="00E75420" w:rsidP="00E75420">
      <w:pPr>
        <w:pStyle w:val="Ttulo2"/>
        <w:spacing w:before="73"/>
        <w:ind w:left="0"/>
        <w:rPr>
          <w:rFonts w:asciiTheme="minorHAnsi" w:hAnsiTheme="minorHAnsi" w:cstheme="minorHAnsi"/>
          <w:sz w:val="24"/>
          <w:szCs w:val="24"/>
          <w:lang w:val="pt-BR"/>
        </w:rPr>
      </w:pPr>
    </w:p>
    <w:p w14:paraId="229DF95C" w14:textId="77777777" w:rsidR="00E75420" w:rsidRDefault="00E75420" w:rsidP="00E75420">
      <w:pPr>
        <w:pStyle w:val="Ttulo2"/>
        <w:spacing w:before="73"/>
        <w:ind w:left="0"/>
        <w:rPr>
          <w:rFonts w:asciiTheme="minorHAnsi" w:hAnsiTheme="minorHAnsi" w:cstheme="minorHAnsi"/>
          <w:sz w:val="24"/>
          <w:szCs w:val="24"/>
          <w:lang w:val="pt-BR"/>
        </w:rPr>
      </w:pPr>
      <w:r>
        <w:rPr>
          <w:rFonts w:asciiTheme="minorHAnsi" w:hAnsiTheme="minorHAnsi" w:cstheme="minorHAnsi"/>
          <w:sz w:val="24"/>
          <w:szCs w:val="24"/>
          <w:lang w:val="pt-BR"/>
        </w:rPr>
        <w:t>Capítulo V</w:t>
      </w:r>
    </w:p>
    <w:p w14:paraId="21740D19" w14:textId="77777777" w:rsidR="00E75420" w:rsidRDefault="00E75420" w:rsidP="00E75420">
      <w:pPr>
        <w:jc w:val="center"/>
        <w:rPr>
          <w:rFonts w:asciiTheme="minorHAnsi" w:hAnsiTheme="minorHAnsi" w:cstheme="minorHAnsi"/>
          <w:b/>
          <w:sz w:val="24"/>
          <w:szCs w:val="24"/>
          <w:lang w:val="pt-BR"/>
        </w:rPr>
      </w:pPr>
      <w:r>
        <w:rPr>
          <w:rFonts w:asciiTheme="minorHAnsi" w:hAnsiTheme="minorHAnsi" w:cstheme="minorHAnsi"/>
          <w:b/>
          <w:sz w:val="24"/>
          <w:szCs w:val="24"/>
          <w:lang w:val="pt-BR"/>
        </w:rPr>
        <w:t>Das Disposições Finais</w:t>
      </w:r>
    </w:p>
    <w:p w14:paraId="7C274747" w14:textId="77777777" w:rsidR="00E75420" w:rsidRDefault="00E75420" w:rsidP="00E75420">
      <w:pPr>
        <w:pStyle w:val="Corpodetexto"/>
        <w:ind w:right="851"/>
        <w:rPr>
          <w:rFonts w:asciiTheme="minorHAnsi" w:hAnsiTheme="minorHAnsi" w:cstheme="minorHAnsi"/>
          <w:b/>
          <w:sz w:val="24"/>
          <w:szCs w:val="24"/>
        </w:rPr>
      </w:pPr>
    </w:p>
    <w:p w14:paraId="09E66EC6" w14:textId="77777777" w:rsidR="00E75420" w:rsidRDefault="00E75420" w:rsidP="00E75420">
      <w:pPr>
        <w:pStyle w:val="Corpodetexto"/>
        <w:ind w:right="851"/>
        <w:rPr>
          <w:rFonts w:asciiTheme="minorHAnsi" w:hAnsiTheme="minorHAnsi" w:cstheme="minorHAnsi"/>
          <w:b/>
          <w:sz w:val="24"/>
          <w:szCs w:val="24"/>
        </w:rPr>
      </w:pPr>
    </w:p>
    <w:p w14:paraId="68345EB2" w14:textId="77777777" w:rsidR="00E75420" w:rsidRDefault="00E75420" w:rsidP="00E75420">
      <w:pPr>
        <w:pStyle w:val="Corpodetexto"/>
        <w:spacing w:line="271"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34. </w:t>
      </w:r>
      <w:r>
        <w:rPr>
          <w:rFonts w:asciiTheme="minorHAnsi" w:hAnsiTheme="minorHAnsi" w:cstheme="minorHAnsi"/>
          <w:sz w:val="24"/>
          <w:szCs w:val="24"/>
        </w:rPr>
        <w:t xml:space="preserve">Este Regulamento de Contratação e Compras é válido para todas as contrações realizadas pelo Instituto Acqua no âmbito do Estado de Mato Grosso do Sul para o contrato de gestão 02/2019. </w:t>
      </w:r>
    </w:p>
    <w:p w14:paraId="3C21B86B" w14:textId="77777777" w:rsidR="00E75420" w:rsidRDefault="00E75420" w:rsidP="00E75420">
      <w:pPr>
        <w:pStyle w:val="Corpodetexto"/>
        <w:spacing w:line="271" w:lineRule="auto"/>
        <w:ind w:left="1134" w:right="851" w:firstLine="1134"/>
        <w:rPr>
          <w:rFonts w:asciiTheme="minorHAnsi" w:hAnsiTheme="minorHAnsi" w:cstheme="minorHAnsi"/>
          <w:sz w:val="24"/>
          <w:szCs w:val="24"/>
        </w:rPr>
      </w:pPr>
    </w:p>
    <w:p w14:paraId="74ACADF8"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35. </w:t>
      </w:r>
      <w:r>
        <w:rPr>
          <w:rFonts w:asciiTheme="minorHAnsi" w:hAnsiTheme="minorHAnsi" w:cstheme="minorHAnsi"/>
          <w:sz w:val="24"/>
          <w:szCs w:val="24"/>
        </w:rPr>
        <w:t xml:space="preserve">Os casos omissos que não importe em modificações do presente regulamento, serão resolvidos por ato da Diretoria do Instituto ACQUA. </w:t>
      </w:r>
    </w:p>
    <w:p w14:paraId="1F9AFFC7" w14:textId="77777777" w:rsidR="00E75420" w:rsidRDefault="00E75420" w:rsidP="00E75420">
      <w:pPr>
        <w:pStyle w:val="Corpodetexto"/>
        <w:spacing w:line="276" w:lineRule="auto"/>
        <w:ind w:left="1134" w:right="851" w:firstLine="1134"/>
        <w:rPr>
          <w:rFonts w:asciiTheme="minorHAnsi" w:hAnsiTheme="minorHAnsi" w:cstheme="minorHAnsi"/>
          <w:b/>
          <w:sz w:val="24"/>
          <w:szCs w:val="24"/>
        </w:rPr>
      </w:pPr>
    </w:p>
    <w:p w14:paraId="1853325D" w14:textId="77777777" w:rsidR="00E75420" w:rsidRDefault="00E75420" w:rsidP="00E75420">
      <w:pPr>
        <w:pStyle w:val="Corpodetexto"/>
        <w:spacing w:line="276" w:lineRule="auto"/>
        <w:ind w:left="1134" w:right="851" w:firstLine="1134"/>
        <w:rPr>
          <w:rFonts w:asciiTheme="minorHAnsi" w:hAnsiTheme="minorHAnsi" w:cstheme="minorHAnsi"/>
          <w:sz w:val="24"/>
          <w:szCs w:val="24"/>
        </w:rPr>
      </w:pPr>
      <w:r>
        <w:rPr>
          <w:rFonts w:asciiTheme="minorHAnsi" w:hAnsiTheme="minorHAnsi" w:cstheme="minorHAnsi"/>
          <w:b/>
          <w:sz w:val="24"/>
          <w:szCs w:val="24"/>
        </w:rPr>
        <w:t xml:space="preserve">Art. 36. </w:t>
      </w:r>
      <w:r>
        <w:rPr>
          <w:rFonts w:asciiTheme="minorHAnsi" w:hAnsiTheme="minorHAnsi" w:cstheme="minorHAnsi"/>
          <w:sz w:val="24"/>
          <w:szCs w:val="24"/>
        </w:rPr>
        <w:t xml:space="preserve">Este regulamento entra em vigor na data de sua publicação, com efeitos a partir da assinatura do Contrato de Gestão nº 02/2019. </w:t>
      </w:r>
    </w:p>
    <w:p w14:paraId="4ABFCEAF" w14:textId="77777777" w:rsidR="00E75420" w:rsidRDefault="00E75420" w:rsidP="00E75420">
      <w:pPr>
        <w:pStyle w:val="Corpodetexto"/>
        <w:spacing w:line="276" w:lineRule="auto"/>
        <w:ind w:left="1134" w:right="851" w:firstLine="1134"/>
        <w:rPr>
          <w:rFonts w:asciiTheme="minorHAnsi" w:hAnsiTheme="minorHAnsi" w:cstheme="minorHAnsi"/>
          <w:color w:val="FF0000"/>
          <w:sz w:val="24"/>
          <w:szCs w:val="24"/>
        </w:rPr>
      </w:pPr>
    </w:p>
    <w:p w14:paraId="3B68F28E" w14:textId="77777777" w:rsidR="00E75420" w:rsidRDefault="00E75420" w:rsidP="00E75420">
      <w:pPr>
        <w:pStyle w:val="Corpodetexto"/>
        <w:spacing w:line="276" w:lineRule="auto"/>
        <w:ind w:left="1699" w:right="851" w:firstLine="710"/>
        <w:rPr>
          <w:rFonts w:asciiTheme="minorHAnsi" w:hAnsiTheme="minorHAnsi" w:cstheme="minorHAnsi"/>
          <w:color w:val="FF0000"/>
          <w:sz w:val="24"/>
          <w:szCs w:val="24"/>
        </w:rPr>
      </w:pPr>
    </w:p>
    <w:p w14:paraId="442E0967" w14:textId="77777777" w:rsidR="00E75420" w:rsidRDefault="00E75420" w:rsidP="00E75420">
      <w:pPr>
        <w:pStyle w:val="Corpodetexto"/>
        <w:spacing w:line="276" w:lineRule="auto"/>
        <w:ind w:left="1699" w:right="851" w:firstLine="710"/>
        <w:jc w:val="right"/>
        <w:rPr>
          <w:rFonts w:asciiTheme="minorHAnsi" w:hAnsiTheme="minorHAnsi" w:cstheme="minorHAnsi"/>
          <w:sz w:val="24"/>
          <w:szCs w:val="24"/>
        </w:rPr>
      </w:pPr>
      <w:r>
        <w:rPr>
          <w:rFonts w:asciiTheme="minorHAnsi" w:hAnsiTheme="minorHAnsi" w:cstheme="minorHAnsi"/>
          <w:sz w:val="24"/>
          <w:szCs w:val="24"/>
        </w:rPr>
        <w:t xml:space="preserve">Dourados, 16 de </w:t>
      </w:r>
      <w:proofErr w:type="gramStart"/>
      <w:r>
        <w:rPr>
          <w:rFonts w:asciiTheme="minorHAnsi" w:hAnsiTheme="minorHAnsi" w:cstheme="minorHAnsi"/>
          <w:sz w:val="24"/>
          <w:szCs w:val="24"/>
        </w:rPr>
        <w:t>Julho</w:t>
      </w:r>
      <w:proofErr w:type="gramEnd"/>
      <w:r>
        <w:rPr>
          <w:rFonts w:asciiTheme="minorHAnsi" w:hAnsiTheme="minorHAnsi" w:cstheme="minorHAnsi"/>
          <w:sz w:val="24"/>
          <w:szCs w:val="24"/>
        </w:rPr>
        <w:t xml:space="preserve"> de 2019</w:t>
      </w:r>
    </w:p>
    <w:p w14:paraId="352B89C3" w14:textId="77777777" w:rsidR="00E75420" w:rsidRDefault="00E75420" w:rsidP="00E75420">
      <w:pPr>
        <w:pStyle w:val="Corpodetexto"/>
        <w:spacing w:line="276" w:lineRule="auto"/>
        <w:ind w:left="1699" w:right="851" w:firstLine="710"/>
        <w:rPr>
          <w:rFonts w:asciiTheme="minorHAnsi" w:hAnsiTheme="minorHAnsi" w:cstheme="minorHAnsi"/>
          <w:sz w:val="24"/>
          <w:szCs w:val="24"/>
        </w:rPr>
      </w:pPr>
    </w:p>
    <w:p w14:paraId="6250D368" w14:textId="77777777" w:rsidR="00E75420" w:rsidRDefault="00E75420" w:rsidP="00E75420">
      <w:pPr>
        <w:pStyle w:val="Corpodetexto"/>
        <w:spacing w:line="276" w:lineRule="auto"/>
        <w:ind w:left="1699" w:right="851" w:firstLine="710"/>
        <w:jc w:val="center"/>
        <w:rPr>
          <w:rFonts w:asciiTheme="minorHAnsi" w:hAnsiTheme="minorHAnsi" w:cstheme="minorHAnsi"/>
          <w:sz w:val="24"/>
          <w:szCs w:val="24"/>
        </w:rPr>
      </w:pPr>
      <w:r>
        <w:rPr>
          <w:rFonts w:asciiTheme="minorHAnsi" w:hAnsiTheme="minorHAnsi" w:cstheme="minorHAnsi"/>
          <w:b/>
          <w:sz w:val="24"/>
          <w:szCs w:val="24"/>
        </w:rPr>
        <w:t>INSTITUTO ACQUA – AÇÃO, CIDADANIA, QUALIDADE URBANA E AMBIENTAL</w:t>
      </w:r>
    </w:p>
    <w:p w14:paraId="6096DF12" w14:textId="77777777" w:rsidR="001049C9" w:rsidRPr="00E75420" w:rsidRDefault="001049C9" w:rsidP="00E75420">
      <w:pPr>
        <w:rPr>
          <w:lang w:val="pt-BR"/>
        </w:rPr>
      </w:pPr>
    </w:p>
    <w:sectPr w:rsidR="001049C9" w:rsidRPr="00E75420" w:rsidSect="001049C9">
      <w:headerReference w:type="even" r:id="rId7"/>
      <w:headerReference w:type="default" r:id="rId8"/>
      <w:footerReference w:type="default" r:id="rId9"/>
      <w:headerReference w:type="first" r:id="rId10"/>
      <w:pgSz w:w="11906" w:h="16838"/>
      <w:pgMar w:top="1110" w:right="1701" w:bottom="1417"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2E1AF" w14:textId="77777777" w:rsidR="001D5AEE" w:rsidRDefault="001D5AEE" w:rsidP="00567209">
      <w:r>
        <w:separator/>
      </w:r>
    </w:p>
  </w:endnote>
  <w:endnote w:type="continuationSeparator" w:id="0">
    <w:p w14:paraId="5D1A2D6B" w14:textId="77777777" w:rsidR="001D5AEE" w:rsidRDefault="001D5AEE" w:rsidP="0056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F56A" w14:textId="62A37882" w:rsidR="00567209" w:rsidRDefault="00D1325A">
    <w:pPr>
      <w:pStyle w:val="Rodap"/>
    </w:pPr>
    <w:r>
      <w:rPr>
        <w:noProof/>
      </w:rPr>
      <w:drawing>
        <wp:anchor distT="0" distB="0" distL="114300" distR="114300" simplePos="0" relativeHeight="251660287" behindDoc="1" locked="0" layoutInCell="1" allowOverlap="1" wp14:anchorId="3452F0E3" wp14:editId="29E9D4E2">
          <wp:simplePos x="0" y="0"/>
          <wp:positionH relativeFrom="margin">
            <wp:align>center</wp:align>
          </wp:positionH>
          <wp:positionV relativeFrom="page">
            <wp:align>bottom</wp:align>
          </wp:positionV>
          <wp:extent cx="5810250" cy="733425"/>
          <wp:effectExtent l="0" t="0" r="0" b="9525"/>
          <wp:wrapTight wrapText="bothSides">
            <wp:wrapPolygon edited="0">
              <wp:start x="0" y="0"/>
              <wp:lineTo x="0" y="21319"/>
              <wp:lineTo x="21529" y="21319"/>
              <wp:lineTo x="21529"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d.jpg"/>
                  <pic:cNvPicPr/>
                </pic:nvPicPr>
                <pic:blipFill rotWithShape="1">
                  <a:blip r:embed="rId1">
                    <a:extLst>
                      <a:ext uri="{28A0092B-C50C-407E-A947-70E740481C1C}">
                        <a14:useLocalDpi xmlns:a14="http://schemas.microsoft.com/office/drawing/2010/main" val="0"/>
                      </a:ext>
                    </a:extLst>
                  </a:blip>
                  <a:srcRect l="7361" r="4924"/>
                  <a:stretch/>
                </pic:blipFill>
                <pic:spPr bwMode="auto">
                  <a:xfrm>
                    <a:off x="0" y="0"/>
                    <a:ext cx="581025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63353" w14:textId="77777777" w:rsidR="001D5AEE" w:rsidRDefault="001D5AEE" w:rsidP="00567209">
      <w:r>
        <w:separator/>
      </w:r>
    </w:p>
  </w:footnote>
  <w:footnote w:type="continuationSeparator" w:id="0">
    <w:p w14:paraId="2F0F4441" w14:textId="77777777" w:rsidR="001D5AEE" w:rsidRDefault="001D5AEE" w:rsidP="0056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2E2A" w14:textId="6C2EC2AE" w:rsidR="00567209" w:rsidRDefault="001D5AEE">
    <w:pPr>
      <w:pStyle w:val="Cabealho"/>
    </w:pPr>
    <w:r>
      <w:rPr>
        <w:noProof/>
      </w:rPr>
      <w:pict w14:anchorId="58EF7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9598" o:spid="_x0000_s2056" type="#_x0000_t75" style="position:absolute;margin-left:0;margin-top:0;width:595.2pt;height:841.9pt;z-index:-251653120;mso-position-horizontal:center;mso-position-horizontal-relative:margin;mso-position-vertical:center;mso-position-vertical-relative:margin" o:allowincell="f">
          <v:imagedata r:id="rId1" o:title="La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F64F" w14:textId="1CADD58F" w:rsidR="00567209" w:rsidRDefault="001D5AEE">
    <w:pPr>
      <w:pStyle w:val="Cabealho"/>
    </w:pPr>
    <w:r>
      <w:rPr>
        <w:noProof/>
      </w:rPr>
      <w:pict w14:anchorId="7690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9599" o:spid="_x0000_s2057" type="#_x0000_t75" style="position:absolute;margin-left:-85.8pt;margin-top:-39.8pt;width:595.2pt;height:841.9pt;z-index:-251652096;mso-position-horizontal-relative:margin;mso-position-vertical-relative:margin" o:allowincell="f">
          <v:imagedata r:id="rId1" o:title="Lat"/>
          <w10:wrap anchorx="margin" anchory="margin"/>
        </v:shape>
      </w:pict>
    </w:r>
    <w:r w:rsidR="00726003">
      <w:rPr>
        <w:noProof/>
      </w:rPr>
      <w:drawing>
        <wp:anchor distT="0" distB="0" distL="114300" distR="114300" simplePos="0" relativeHeight="251661312" behindDoc="1" locked="0" layoutInCell="1" allowOverlap="1" wp14:anchorId="5AB12ED7" wp14:editId="454249FC">
          <wp:simplePos x="0" y="0"/>
          <wp:positionH relativeFrom="column">
            <wp:posOffset>1901190</wp:posOffset>
          </wp:positionH>
          <wp:positionV relativeFrom="page">
            <wp:posOffset>133350</wp:posOffset>
          </wp:positionV>
          <wp:extent cx="1771650" cy="676910"/>
          <wp:effectExtent l="0" t="0" r="0" b="8890"/>
          <wp:wrapTight wrapText="bothSides">
            <wp:wrapPolygon edited="0">
              <wp:start x="0" y="0"/>
              <wp:lineTo x="0" y="21276"/>
              <wp:lineTo x="21368" y="21276"/>
              <wp:lineTo x="21368"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jpg"/>
                  <pic:cNvPicPr/>
                </pic:nvPicPr>
                <pic:blipFill rotWithShape="1">
                  <a:blip r:embed="rId2">
                    <a:extLst>
                      <a:ext uri="{28A0092B-C50C-407E-A947-70E740481C1C}">
                        <a14:useLocalDpi xmlns:a14="http://schemas.microsoft.com/office/drawing/2010/main" val="0"/>
                      </a:ext>
                    </a:extLst>
                  </a:blip>
                  <a:srcRect l="29004" t="15085" r="30665" b="6209"/>
                  <a:stretch/>
                </pic:blipFill>
                <pic:spPr bwMode="auto">
                  <a:xfrm>
                    <a:off x="0" y="0"/>
                    <a:ext cx="1771650" cy="67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471E" w14:textId="18EF6D40" w:rsidR="00567209" w:rsidRDefault="001D5AEE">
    <w:pPr>
      <w:pStyle w:val="Cabealho"/>
    </w:pPr>
    <w:r>
      <w:rPr>
        <w:noProof/>
      </w:rPr>
      <w:pict w14:anchorId="343EE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9597" o:spid="_x0000_s2055" type="#_x0000_t75" style="position:absolute;margin-left:0;margin-top:0;width:595.2pt;height:841.9pt;z-index:-251654144;mso-position-horizontal:center;mso-position-horizontal-relative:margin;mso-position-vertical:center;mso-position-vertical-relative:margin" o:allowincell="f">
          <v:imagedata r:id="rId1" o:title="La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B11A9A"/>
    <w:multiLevelType w:val="hybridMultilevel"/>
    <w:tmpl w:val="66FA1456"/>
    <w:lvl w:ilvl="0" w:tplc="D8C0E0B0">
      <w:start w:val="1"/>
      <w:numFmt w:val="upperRoman"/>
      <w:lvlText w:val="%1"/>
      <w:lvlJc w:val="left"/>
      <w:pPr>
        <w:ind w:left="720" w:hanging="360"/>
      </w:pPr>
      <w:rPr>
        <w:rFonts w:ascii="Times New Roman" w:eastAsia="Times New Roman" w:hAnsi="Times New Roman" w:cs="Times New Roman" w:hint="default"/>
        <w:b/>
        <w:bCs/>
        <w:w w:val="100"/>
        <w:sz w:val="22"/>
        <w:szCs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E5B3A22"/>
    <w:multiLevelType w:val="hybridMultilevel"/>
    <w:tmpl w:val="DDA825EA"/>
    <w:lvl w:ilvl="0" w:tplc="D8C0E0B0">
      <w:start w:val="1"/>
      <w:numFmt w:val="upperRoman"/>
      <w:lvlText w:val="%1"/>
      <w:lvlJc w:val="left"/>
      <w:pPr>
        <w:ind w:left="3129" w:hanging="720"/>
      </w:pPr>
      <w:rPr>
        <w:rFonts w:ascii="Times New Roman" w:eastAsia="Times New Roman" w:hAnsi="Times New Roman" w:cs="Times New Roman" w:hint="default"/>
        <w:b/>
        <w:bCs/>
        <w:w w:val="100"/>
        <w:sz w:val="22"/>
        <w:szCs w:val="22"/>
      </w:rPr>
    </w:lvl>
    <w:lvl w:ilvl="1" w:tplc="04160019">
      <w:start w:val="1"/>
      <w:numFmt w:val="lowerLetter"/>
      <w:lvlText w:val="%2."/>
      <w:lvlJc w:val="left"/>
      <w:pPr>
        <w:ind w:left="3489" w:hanging="360"/>
      </w:pPr>
    </w:lvl>
    <w:lvl w:ilvl="2" w:tplc="0416001B">
      <w:start w:val="1"/>
      <w:numFmt w:val="lowerRoman"/>
      <w:lvlText w:val="%3."/>
      <w:lvlJc w:val="right"/>
      <w:pPr>
        <w:ind w:left="4209" w:hanging="180"/>
      </w:pPr>
    </w:lvl>
    <w:lvl w:ilvl="3" w:tplc="0416000F">
      <w:start w:val="1"/>
      <w:numFmt w:val="decimal"/>
      <w:lvlText w:val="%4."/>
      <w:lvlJc w:val="left"/>
      <w:pPr>
        <w:ind w:left="4929" w:hanging="360"/>
      </w:pPr>
    </w:lvl>
    <w:lvl w:ilvl="4" w:tplc="04160019">
      <w:start w:val="1"/>
      <w:numFmt w:val="lowerLetter"/>
      <w:lvlText w:val="%5."/>
      <w:lvlJc w:val="left"/>
      <w:pPr>
        <w:ind w:left="5649" w:hanging="360"/>
      </w:pPr>
    </w:lvl>
    <w:lvl w:ilvl="5" w:tplc="0416001B">
      <w:start w:val="1"/>
      <w:numFmt w:val="lowerRoman"/>
      <w:lvlText w:val="%6."/>
      <w:lvlJc w:val="right"/>
      <w:pPr>
        <w:ind w:left="6369" w:hanging="180"/>
      </w:pPr>
    </w:lvl>
    <w:lvl w:ilvl="6" w:tplc="0416000F">
      <w:start w:val="1"/>
      <w:numFmt w:val="decimal"/>
      <w:lvlText w:val="%7."/>
      <w:lvlJc w:val="left"/>
      <w:pPr>
        <w:ind w:left="7089" w:hanging="360"/>
      </w:pPr>
    </w:lvl>
    <w:lvl w:ilvl="7" w:tplc="04160019">
      <w:start w:val="1"/>
      <w:numFmt w:val="lowerLetter"/>
      <w:lvlText w:val="%8."/>
      <w:lvlJc w:val="left"/>
      <w:pPr>
        <w:ind w:left="7809" w:hanging="360"/>
      </w:pPr>
    </w:lvl>
    <w:lvl w:ilvl="8" w:tplc="0416001B">
      <w:start w:val="1"/>
      <w:numFmt w:val="lowerRoman"/>
      <w:lvlText w:val="%9."/>
      <w:lvlJc w:val="right"/>
      <w:pPr>
        <w:ind w:left="8529" w:hanging="180"/>
      </w:pPr>
    </w:lvl>
  </w:abstractNum>
  <w:abstractNum w:abstractNumId="2" w15:restartNumberingAfterBreak="0">
    <w:nsid w:val="27605AD2"/>
    <w:multiLevelType w:val="hybridMultilevel"/>
    <w:tmpl w:val="E5A2F530"/>
    <w:lvl w:ilvl="0" w:tplc="BCC2FB9E">
      <w:start w:val="1"/>
      <w:numFmt w:val="upperRoman"/>
      <w:lvlText w:val="%1"/>
      <w:lvlJc w:val="left"/>
      <w:pPr>
        <w:ind w:left="1699" w:hanging="144"/>
      </w:pPr>
      <w:rPr>
        <w:rFonts w:ascii="Times New Roman" w:eastAsia="Times New Roman" w:hAnsi="Times New Roman" w:cs="Times New Roman" w:hint="default"/>
        <w:b/>
        <w:bCs/>
        <w:w w:val="100"/>
        <w:sz w:val="22"/>
        <w:szCs w:val="22"/>
      </w:rPr>
    </w:lvl>
    <w:lvl w:ilvl="1" w:tplc="9DC8B0C4">
      <w:numFmt w:val="bullet"/>
      <w:lvlText w:val="•"/>
      <w:lvlJc w:val="left"/>
      <w:pPr>
        <w:ind w:left="2720" w:hanging="144"/>
      </w:pPr>
    </w:lvl>
    <w:lvl w:ilvl="2" w:tplc="BCA0E9B0">
      <w:numFmt w:val="bullet"/>
      <w:lvlText w:val="•"/>
      <w:lvlJc w:val="left"/>
      <w:pPr>
        <w:ind w:left="3741" w:hanging="144"/>
      </w:pPr>
    </w:lvl>
    <w:lvl w:ilvl="3" w:tplc="87F40862">
      <w:numFmt w:val="bullet"/>
      <w:lvlText w:val="•"/>
      <w:lvlJc w:val="left"/>
      <w:pPr>
        <w:ind w:left="4761" w:hanging="144"/>
      </w:pPr>
    </w:lvl>
    <w:lvl w:ilvl="4" w:tplc="E7621794">
      <w:numFmt w:val="bullet"/>
      <w:lvlText w:val="•"/>
      <w:lvlJc w:val="left"/>
      <w:pPr>
        <w:ind w:left="5782" w:hanging="144"/>
      </w:pPr>
    </w:lvl>
    <w:lvl w:ilvl="5" w:tplc="FBFED5EC">
      <w:numFmt w:val="bullet"/>
      <w:lvlText w:val="•"/>
      <w:lvlJc w:val="left"/>
      <w:pPr>
        <w:ind w:left="6802" w:hanging="144"/>
      </w:pPr>
    </w:lvl>
    <w:lvl w:ilvl="6" w:tplc="41D4B73E">
      <w:numFmt w:val="bullet"/>
      <w:lvlText w:val="•"/>
      <w:lvlJc w:val="left"/>
      <w:pPr>
        <w:ind w:left="7823" w:hanging="144"/>
      </w:pPr>
    </w:lvl>
    <w:lvl w:ilvl="7" w:tplc="338E5094">
      <w:numFmt w:val="bullet"/>
      <w:lvlText w:val="•"/>
      <w:lvlJc w:val="left"/>
      <w:pPr>
        <w:ind w:left="8843" w:hanging="144"/>
      </w:pPr>
    </w:lvl>
    <w:lvl w:ilvl="8" w:tplc="CA908058">
      <w:numFmt w:val="bullet"/>
      <w:lvlText w:val="•"/>
      <w:lvlJc w:val="left"/>
      <w:pPr>
        <w:ind w:left="9864" w:hanging="144"/>
      </w:pPr>
    </w:lvl>
  </w:abstractNum>
  <w:abstractNum w:abstractNumId="3" w15:restartNumberingAfterBreak="0">
    <w:nsid w:val="28F74483"/>
    <w:multiLevelType w:val="hybridMultilevel"/>
    <w:tmpl w:val="366068B4"/>
    <w:lvl w:ilvl="0" w:tplc="D8C0E0B0">
      <w:start w:val="1"/>
      <w:numFmt w:val="upperRoman"/>
      <w:lvlText w:val="%1"/>
      <w:lvlJc w:val="left"/>
      <w:pPr>
        <w:ind w:left="2769" w:hanging="360"/>
      </w:pPr>
      <w:rPr>
        <w:rFonts w:ascii="Times New Roman" w:eastAsia="Times New Roman" w:hAnsi="Times New Roman" w:cs="Times New Roman" w:hint="default"/>
        <w:b/>
        <w:bCs/>
        <w:w w:val="100"/>
        <w:sz w:val="22"/>
        <w:szCs w:val="22"/>
      </w:rPr>
    </w:lvl>
    <w:lvl w:ilvl="1" w:tplc="04160019">
      <w:start w:val="1"/>
      <w:numFmt w:val="lowerLetter"/>
      <w:lvlText w:val="%2."/>
      <w:lvlJc w:val="left"/>
      <w:pPr>
        <w:ind w:left="3489" w:hanging="360"/>
      </w:pPr>
    </w:lvl>
    <w:lvl w:ilvl="2" w:tplc="0416001B">
      <w:start w:val="1"/>
      <w:numFmt w:val="lowerRoman"/>
      <w:lvlText w:val="%3."/>
      <w:lvlJc w:val="right"/>
      <w:pPr>
        <w:ind w:left="4209" w:hanging="180"/>
      </w:pPr>
    </w:lvl>
    <w:lvl w:ilvl="3" w:tplc="0416000F">
      <w:start w:val="1"/>
      <w:numFmt w:val="decimal"/>
      <w:lvlText w:val="%4."/>
      <w:lvlJc w:val="left"/>
      <w:pPr>
        <w:ind w:left="4929" w:hanging="360"/>
      </w:pPr>
    </w:lvl>
    <w:lvl w:ilvl="4" w:tplc="04160019">
      <w:start w:val="1"/>
      <w:numFmt w:val="lowerLetter"/>
      <w:lvlText w:val="%5."/>
      <w:lvlJc w:val="left"/>
      <w:pPr>
        <w:ind w:left="5649" w:hanging="360"/>
      </w:pPr>
    </w:lvl>
    <w:lvl w:ilvl="5" w:tplc="0416001B">
      <w:start w:val="1"/>
      <w:numFmt w:val="lowerRoman"/>
      <w:lvlText w:val="%6."/>
      <w:lvlJc w:val="right"/>
      <w:pPr>
        <w:ind w:left="6369" w:hanging="180"/>
      </w:pPr>
    </w:lvl>
    <w:lvl w:ilvl="6" w:tplc="0416000F">
      <w:start w:val="1"/>
      <w:numFmt w:val="decimal"/>
      <w:lvlText w:val="%7."/>
      <w:lvlJc w:val="left"/>
      <w:pPr>
        <w:ind w:left="7089" w:hanging="360"/>
      </w:pPr>
    </w:lvl>
    <w:lvl w:ilvl="7" w:tplc="04160019">
      <w:start w:val="1"/>
      <w:numFmt w:val="lowerLetter"/>
      <w:lvlText w:val="%8."/>
      <w:lvlJc w:val="left"/>
      <w:pPr>
        <w:ind w:left="7809" w:hanging="360"/>
      </w:pPr>
    </w:lvl>
    <w:lvl w:ilvl="8" w:tplc="0416001B">
      <w:start w:val="1"/>
      <w:numFmt w:val="lowerRoman"/>
      <w:lvlText w:val="%9."/>
      <w:lvlJc w:val="right"/>
      <w:pPr>
        <w:ind w:left="8529" w:hanging="180"/>
      </w:pPr>
    </w:lvl>
  </w:abstractNum>
  <w:abstractNum w:abstractNumId="4" w15:restartNumberingAfterBreak="0">
    <w:nsid w:val="3A1151A7"/>
    <w:multiLevelType w:val="hybridMultilevel"/>
    <w:tmpl w:val="50507874"/>
    <w:lvl w:ilvl="0" w:tplc="68701068">
      <w:start w:val="1"/>
      <w:numFmt w:val="upperRoman"/>
      <w:lvlText w:val="%1"/>
      <w:lvlJc w:val="left"/>
      <w:pPr>
        <w:ind w:left="1699" w:hanging="188"/>
      </w:pPr>
      <w:rPr>
        <w:rFonts w:ascii="Times New Roman" w:eastAsia="Times New Roman" w:hAnsi="Times New Roman" w:cs="Times New Roman" w:hint="default"/>
        <w:b/>
        <w:bCs/>
        <w:w w:val="100"/>
        <w:sz w:val="22"/>
        <w:szCs w:val="22"/>
      </w:rPr>
    </w:lvl>
    <w:lvl w:ilvl="1" w:tplc="CBA27DE8">
      <w:numFmt w:val="bullet"/>
      <w:lvlText w:val="•"/>
      <w:lvlJc w:val="left"/>
      <w:pPr>
        <w:ind w:left="2720" w:hanging="188"/>
      </w:pPr>
    </w:lvl>
    <w:lvl w:ilvl="2" w:tplc="CA9EBD68">
      <w:numFmt w:val="bullet"/>
      <w:lvlText w:val="•"/>
      <w:lvlJc w:val="left"/>
      <w:pPr>
        <w:ind w:left="3741" w:hanging="188"/>
      </w:pPr>
    </w:lvl>
    <w:lvl w:ilvl="3" w:tplc="B71C505A">
      <w:numFmt w:val="bullet"/>
      <w:lvlText w:val="•"/>
      <w:lvlJc w:val="left"/>
      <w:pPr>
        <w:ind w:left="4761" w:hanging="188"/>
      </w:pPr>
    </w:lvl>
    <w:lvl w:ilvl="4" w:tplc="0798A2AE">
      <w:numFmt w:val="bullet"/>
      <w:lvlText w:val="•"/>
      <w:lvlJc w:val="left"/>
      <w:pPr>
        <w:ind w:left="5782" w:hanging="188"/>
      </w:pPr>
    </w:lvl>
    <w:lvl w:ilvl="5" w:tplc="559212EC">
      <w:numFmt w:val="bullet"/>
      <w:lvlText w:val="•"/>
      <w:lvlJc w:val="left"/>
      <w:pPr>
        <w:ind w:left="6802" w:hanging="188"/>
      </w:pPr>
    </w:lvl>
    <w:lvl w:ilvl="6" w:tplc="2BD61D62">
      <w:numFmt w:val="bullet"/>
      <w:lvlText w:val="•"/>
      <w:lvlJc w:val="left"/>
      <w:pPr>
        <w:ind w:left="7823" w:hanging="188"/>
      </w:pPr>
    </w:lvl>
    <w:lvl w:ilvl="7" w:tplc="A0BE2A54">
      <w:numFmt w:val="bullet"/>
      <w:lvlText w:val="•"/>
      <w:lvlJc w:val="left"/>
      <w:pPr>
        <w:ind w:left="8843" w:hanging="188"/>
      </w:pPr>
    </w:lvl>
    <w:lvl w:ilvl="8" w:tplc="39AAB194">
      <w:numFmt w:val="bullet"/>
      <w:lvlText w:val="•"/>
      <w:lvlJc w:val="left"/>
      <w:pPr>
        <w:ind w:left="9864" w:hanging="188"/>
      </w:pPr>
    </w:lvl>
  </w:abstractNum>
  <w:abstractNum w:abstractNumId="5" w15:restartNumberingAfterBreak="0">
    <w:nsid w:val="3D12267E"/>
    <w:multiLevelType w:val="hybridMultilevel"/>
    <w:tmpl w:val="B2AAD306"/>
    <w:lvl w:ilvl="0" w:tplc="430ECEA0">
      <w:start w:val="1"/>
      <w:numFmt w:val="upperRoman"/>
      <w:lvlText w:val="%1"/>
      <w:lvlJc w:val="left"/>
      <w:pPr>
        <w:ind w:left="1699" w:hanging="144"/>
      </w:pPr>
      <w:rPr>
        <w:rFonts w:ascii="Times New Roman" w:eastAsia="Times New Roman" w:hAnsi="Times New Roman" w:cs="Times New Roman" w:hint="default"/>
        <w:b/>
        <w:bCs/>
        <w:w w:val="100"/>
        <w:sz w:val="22"/>
        <w:szCs w:val="22"/>
      </w:rPr>
    </w:lvl>
    <w:lvl w:ilvl="1" w:tplc="4D2ADB6C">
      <w:numFmt w:val="bullet"/>
      <w:lvlText w:val="•"/>
      <w:lvlJc w:val="left"/>
      <w:pPr>
        <w:ind w:left="2720" w:hanging="144"/>
      </w:pPr>
    </w:lvl>
    <w:lvl w:ilvl="2" w:tplc="4258A0AC">
      <w:numFmt w:val="bullet"/>
      <w:lvlText w:val="•"/>
      <w:lvlJc w:val="left"/>
      <w:pPr>
        <w:ind w:left="3741" w:hanging="144"/>
      </w:pPr>
    </w:lvl>
    <w:lvl w:ilvl="3" w:tplc="8D743664">
      <w:numFmt w:val="bullet"/>
      <w:lvlText w:val="•"/>
      <w:lvlJc w:val="left"/>
      <w:pPr>
        <w:ind w:left="4761" w:hanging="144"/>
      </w:pPr>
    </w:lvl>
    <w:lvl w:ilvl="4" w:tplc="1DC45112">
      <w:numFmt w:val="bullet"/>
      <w:lvlText w:val="•"/>
      <w:lvlJc w:val="left"/>
      <w:pPr>
        <w:ind w:left="5782" w:hanging="144"/>
      </w:pPr>
    </w:lvl>
    <w:lvl w:ilvl="5" w:tplc="8CBC800E">
      <w:numFmt w:val="bullet"/>
      <w:lvlText w:val="•"/>
      <w:lvlJc w:val="left"/>
      <w:pPr>
        <w:ind w:left="6802" w:hanging="144"/>
      </w:pPr>
    </w:lvl>
    <w:lvl w:ilvl="6" w:tplc="1F1E0F06">
      <w:numFmt w:val="bullet"/>
      <w:lvlText w:val="•"/>
      <w:lvlJc w:val="left"/>
      <w:pPr>
        <w:ind w:left="7823" w:hanging="144"/>
      </w:pPr>
    </w:lvl>
    <w:lvl w:ilvl="7" w:tplc="CD8E5308">
      <w:numFmt w:val="bullet"/>
      <w:lvlText w:val="•"/>
      <w:lvlJc w:val="left"/>
      <w:pPr>
        <w:ind w:left="8843" w:hanging="144"/>
      </w:pPr>
    </w:lvl>
    <w:lvl w:ilvl="8" w:tplc="C9AEB21A">
      <w:numFmt w:val="bullet"/>
      <w:lvlText w:val="•"/>
      <w:lvlJc w:val="left"/>
      <w:pPr>
        <w:ind w:left="9864" w:hanging="144"/>
      </w:pPr>
    </w:lvl>
  </w:abstractNum>
  <w:abstractNum w:abstractNumId="6" w15:restartNumberingAfterBreak="0">
    <w:nsid w:val="40151767"/>
    <w:multiLevelType w:val="singleLevel"/>
    <w:tmpl w:val="9B02396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442B6CE6"/>
    <w:multiLevelType w:val="hybridMultilevel"/>
    <w:tmpl w:val="EF287E92"/>
    <w:lvl w:ilvl="0" w:tplc="315E72AC">
      <w:start w:val="1"/>
      <w:numFmt w:val="upperRoman"/>
      <w:lvlText w:val="%1"/>
      <w:lvlJc w:val="left"/>
      <w:pPr>
        <w:ind w:left="1699" w:hanging="144"/>
      </w:pPr>
      <w:rPr>
        <w:rFonts w:ascii="Times New Roman" w:eastAsia="Times New Roman" w:hAnsi="Times New Roman" w:cs="Times New Roman" w:hint="default"/>
        <w:b/>
        <w:bCs/>
        <w:w w:val="100"/>
        <w:sz w:val="22"/>
        <w:szCs w:val="22"/>
      </w:rPr>
    </w:lvl>
    <w:lvl w:ilvl="1" w:tplc="BE7AD288">
      <w:numFmt w:val="bullet"/>
      <w:lvlText w:val="•"/>
      <w:lvlJc w:val="left"/>
      <w:pPr>
        <w:ind w:left="2720" w:hanging="144"/>
      </w:pPr>
    </w:lvl>
    <w:lvl w:ilvl="2" w:tplc="60BA4BF6">
      <w:numFmt w:val="bullet"/>
      <w:lvlText w:val="•"/>
      <w:lvlJc w:val="left"/>
      <w:pPr>
        <w:ind w:left="3741" w:hanging="144"/>
      </w:pPr>
    </w:lvl>
    <w:lvl w:ilvl="3" w:tplc="7DBCFCF8">
      <w:numFmt w:val="bullet"/>
      <w:lvlText w:val="•"/>
      <w:lvlJc w:val="left"/>
      <w:pPr>
        <w:ind w:left="4761" w:hanging="144"/>
      </w:pPr>
    </w:lvl>
    <w:lvl w:ilvl="4" w:tplc="6D827B50">
      <w:numFmt w:val="bullet"/>
      <w:lvlText w:val="•"/>
      <w:lvlJc w:val="left"/>
      <w:pPr>
        <w:ind w:left="5782" w:hanging="144"/>
      </w:pPr>
    </w:lvl>
    <w:lvl w:ilvl="5" w:tplc="48B6BC68">
      <w:numFmt w:val="bullet"/>
      <w:lvlText w:val="•"/>
      <w:lvlJc w:val="left"/>
      <w:pPr>
        <w:ind w:left="6802" w:hanging="144"/>
      </w:pPr>
    </w:lvl>
    <w:lvl w:ilvl="6" w:tplc="7A0245E6">
      <w:numFmt w:val="bullet"/>
      <w:lvlText w:val="•"/>
      <w:lvlJc w:val="left"/>
      <w:pPr>
        <w:ind w:left="7823" w:hanging="144"/>
      </w:pPr>
    </w:lvl>
    <w:lvl w:ilvl="7" w:tplc="070219B8">
      <w:numFmt w:val="bullet"/>
      <w:lvlText w:val="•"/>
      <w:lvlJc w:val="left"/>
      <w:pPr>
        <w:ind w:left="8843" w:hanging="144"/>
      </w:pPr>
    </w:lvl>
    <w:lvl w:ilvl="8" w:tplc="2CC88106">
      <w:numFmt w:val="bullet"/>
      <w:lvlText w:val="•"/>
      <w:lvlJc w:val="left"/>
      <w:pPr>
        <w:ind w:left="9864" w:hanging="144"/>
      </w:pPr>
    </w:lvl>
  </w:abstractNum>
  <w:abstractNum w:abstractNumId="8" w15:restartNumberingAfterBreak="0">
    <w:nsid w:val="4B14106D"/>
    <w:multiLevelType w:val="hybridMultilevel"/>
    <w:tmpl w:val="B232D4DA"/>
    <w:lvl w:ilvl="0" w:tplc="53CE583E">
      <w:start w:val="1"/>
      <w:numFmt w:val="upperRoman"/>
      <w:lvlText w:val="%1"/>
      <w:lvlJc w:val="left"/>
      <w:pPr>
        <w:ind w:left="1699" w:hanging="144"/>
      </w:pPr>
      <w:rPr>
        <w:rFonts w:ascii="Times New Roman" w:eastAsia="Times New Roman" w:hAnsi="Times New Roman" w:cs="Times New Roman" w:hint="default"/>
        <w:b/>
        <w:bCs/>
        <w:w w:val="100"/>
        <w:sz w:val="22"/>
        <w:szCs w:val="22"/>
      </w:rPr>
    </w:lvl>
    <w:lvl w:ilvl="1" w:tplc="C70CBC20">
      <w:numFmt w:val="bullet"/>
      <w:lvlText w:val="•"/>
      <w:lvlJc w:val="left"/>
      <w:pPr>
        <w:ind w:left="2720" w:hanging="144"/>
      </w:pPr>
    </w:lvl>
    <w:lvl w:ilvl="2" w:tplc="C71E3C1A">
      <w:numFmt w:val="bullet"/>
      <w:lvlText w:val="•"/>
      <w:lvlJc w:val="left"/>
      <w:pPr>
        <w:ind w:left="3741" w:hanging="144"/>
      </w:pPr>
    </w:lvl>
    <w:lvl w:ilvl="3" w:tplc="0D90D402">
      <w:numFmt w:val="bullet"/>
      <w:lvlText w:val="•"/>
      <w:lvlJc w:val="left"/>
      <w:pPr>
        <w:ind w:left="4761" w:hanging="144"/>
      </w:pPr>
    </w:lvl>
    <w:lvl w:ilvl="4" w:tplc="02141D36">
      <w:numFmt w:val="bullet"/>
      <w:lvlText w:val="•"/>
      <w:lvlJc w:val="left"/>
      <w:pPr>
        <w:ind w:left="5782" w:hanging="144"/>
      </w:pPr>
    </w:lvl>
    <w:lvl w:ilvl="5" w:tplc="FF54DD9A">
      <w:numFmt w:val="bullet"/>
      <w:lvlText w:val="•"/>
      <w:lvlJc w:val="left"/>
      <w:pPr>
        <w:ind w:left="6802" w:hanging="144"/>
      </w:pPr>
    </w:lvl>
    <w:lvl w:ilvl="6" w:tplc="030C3D6E">
      <w:numFmt w:val="bullet"/>
      <w:lvlText w:val="•"/>
      <w:lvlJc w:val="left"/>
      <w:pPr>
        <w:ind w:left="7823" w:hanging="144"/>
      </w:pPr>
    </w:lvl>
    <w:lvl w:ilvl="7" w:tplc="35FA2E00">
      <w:numFmt w:val="bullet"/>
      <w:lvlText w:val="•"/>
      <w:lvlJc w:val="left"/>
      <w:pPr>
        <w:ind w:left="8843" w:hanging="144"/>
      </w:pPr>
    </w:lvl>
    <w:lvl w:ilvl="8" w:tplc="FA32F8EC">
      <w:numFmt w:val="bullet"/>
      <w:lvlText w:val="•"/>
      <w:lvlJc w:val="left"/>
      <w:pPr>
        <w:ind w:left="9864" w:hanging="144"/>
      </w:pPr>
    </w:lvl>
  </w:abstractNum>
  <w:abstractNum w:abstractNumId="9" w15:restartNumberingAfterBreak="0">
    <w:nsid w:val="4BB17D00"/>
    <w:multiLevelType w:val="hybridMultilevel"/>
    <w:tmpl w:val="9F62DCDA"/>
    <w:lvl w:ilvl="0" w:tplc="24DC71EA">
      <w:start w:val="1"/>
      <w:numFmt w:val="upperRoman"/>
      <w:lvlText w:val="%1"/>
      <w:lvlJc w:val="left"/>
      <w:pPr>
        <w:ind w:left="2548" w:hanging="144"/>
      </w:pPr>
      <w:rPr>
        <w:rFonts w:ascii="Times New Roman" w:eastAsia="Times New Roman" w:hAnsi="Times New Roman" w:cs="Times New Roman" w:hint="default"/>
        <w:b/>
        <w:bCs/>
        <w:w w:val="100"/>
        <w:sz w:val="22"/>
        <w:szCs w:val="22"/>
      </w:rPr>
    </w:lvl>
    <w:lvl w:ilvl="1" w:tplc="B0962192">
      <w:numFmt w:val="bullet"/>
      <w:lvlText w:val="•"/>
      <w:lvlJc w:val="left"/>
      <w:pPr>
        <w:ind w:left="3476" w:hanging="144"/>
      </w:pPr>
    </w:lvl>
    <w:lvl w:ilvl="2" w:tplc="25C6A078">
      <w:numFmt w:val="bullet"/>
      <w:lvlText w:val="•"/>
      <w:lvlJc w:val="left"/>
      <w:pPr>
        <w:ind w:left="4413" w:hanging="144"/>
      </w:pPr>
    </w:lvl>
    <w:lvl w:ilvl="3" w:tplc="ABC8C26A">
      <w:numFmt w:val="bullet"/>
      <w:lvlText w:val="•"/>
      <w:lvlJc w:val="left"/>
      <w:pPr>
        <w:ind w:left="5349" w:hanging="144"/>
      </w:pPr>
    </w:lvl>
    <w:lvl w:ilvl="4" w:tplc="EBB66506">
      <w:numFmt w:val="bullet"/>
      <w:lvlText w:val="•"/>
      <w:lvlJc w:val="left"/>
      <w:pPr>
        <w:ind w:left="6286" w:hanging="144"/>
      </w:pPr>
    </w:lvl>
    <w:lvl w:ilvl="5" w:tplc="133084F0">
      <w:numFmt w:val="bullet"/>
      <w:lvlText w:val="•"/>
      <w:lvlJc w:val="left"/>
      <w:pPr>
        <w:ind w:left="7222" w:hanging="144"/>
      </w:pPr>
    </w:lvl>
    <w:lvl w:ilvl="6" w:tplc="7C0A156E">
      <w:numFmt w:val="bullet"/>
      <w:lvlText w:val="•"/>
      <w:lvlJc w:val="left"/>
      <w:pPr>
        <w:ind w:left="8159" w:hanging="144"/>
      </w:pPr>
    </w:lvl>
    <w:lvl w:ilvl="7" w:tplc="6B7E381E">
      <w:numFmt w:val="bullet"/>
      <w:lvlText w:val="•"/>
      <w:lvlJc w:val="left"/>
      <w:pPr>
        <w:ind w:left="9095" w:hanging="144"/>
      </w:pPr>
    </w:lvl>
    <w:lvl w:ilvl="8" w:tplc="301E7E10">
      <w:numFmt w:val="bullet"/>
      <w:lvlText w:val="•"/>
      <w:lvlJc w:val="left"/>
      <w:pPr>
        <w:ind w:left="10032" w:hanging="144"/>
      </w:pPr>
    </w:lvl>
  </w:abstractNum>
  <w:abstractNum w:abstractNumId="10" w15:restartNumberingAfterBreak="0">
    <w:nsid w:val="4D42204D"/>
    <w:multiLevelType w:val="hybridMultilevel"/>
    <w:tmpl w:val="E55E0718"/>
    <w:lvl w:ilvl="0" w:tplc="6B4A6632">
      <w:start w:val="1"/>
      <w:numFmt w:val="upperRoman"/>
      <w:lvlText w:val="%1"/>
      <w:lvlJc w:val="left"/>
      <w:pPr>
        <w:ind w:left="2548" w:hanging="144"/>
      </w:pPr>
      <w:rPr>
        <w:rFonts w:ascii="Times New Roman" w:eastAsia="Times New Roman" w:hAnsi="Times New Roman" w:cs="Times New Roman" w:hint="default"/>
        <w:b/>
        <w:bCs/>
        <w:w w:val="100"/>
        <w:sz w:val="22"/>
        <w:szCs w:val="22"/>
      </w:rPr>
    </w:lvl>
    <w:lvl w:ilvl="1" w:tplc="E6EA49E4">
      <w:numFmt w:val="bullet"/>
      <w:lvlText w:val="•"/>
      <w:lvlJc w:val="left"/>
      <w:pPr>
        <w:ind w:left="3476" w:hanging="144"/>
      </w:pPr>
    </w:lvl>
    <w:lvl w:ilvl="2" w:tplc="1354C9C0">
      <w:numFmt w:val="bullet"/>
      <w:lvlText w:val="•"/>
      <w:lvlJc w:val="left"/>
      <w:pPr>
        <w:ind w:left="4413" w:hanging="144"/>
      </w:pPr>
    </w:lvl>
    <w:lvl w:ilvl="3" w:tplc="68E234A4">
      <w:numFmt w:val="bullet"/>
      <w:lvlText w:val="•"/>
      <w:lvlJc w:val="left"/>
      <w:pPr>
        <w:ind w:left="5349" w:hanging="144"/>
      </w:pPr>
    </w:lvl>
    <w:lvl w:ilvl="4" w:tplc="FBE6731C">
      <w:numFmt w:val="bullet"/>
      <w:lvlText w:val="•"/>
      <w:lvlJc w:val="left"/>
      <w:pPr>
        <w:ind w:left="6286" w:hanging="144"/>
      </w:pPr>
    </w:lvl>
    <w:lvl w:ilvl="5" w:tplc="80D6FC74">
      <w:numFmt w:val="bullet"/>
      <w:lvlText w:val="•"/>
      <w:lvlJc w:val="left"/>
      <w:pPr>
        <w:ind w:left="7222" w:hanging="144"/>
      </w:pPr>
    </w:lvl>
    <w:lvl w:ilvl="6" w:tplc="73E45578">
      <w:numFmt w:val="bullet"/>
      <w:lvlText w:val="•"/>
      <w:lvlJc w:val="left"/>
      <w:pPr>
        <w:ind w:left="8159" w:hanging="144"/>
      </w:pPr>
    </w:lvl>
    <w:lvl w:ilvl="7" w:tplc="515469BA">
      <w:numFmt w:val="bullet"/>
      <w:lvlText w:val="•"/>
      <w:lvlJc w:val="left"/>
      <w:pPr>
        <w:ind w:left="9095" w:hanging="144"/>
      </w:pPr>
    </w:lvl>
    <w:lvl w:ilvl="8" w:tplc="8F24DD76">
      <w:numFmt w:val="bullet"/>
      <w:lvlText w:val="•"/>
      <w:lvlJc w:val="left"/>
      <w:pPr>
        <w:ind w:left="10032" w:hanging="144"/>
      </w:pPr>
    </w:lvl>
  </w:abstractNum>
  <w:abstractNum w:abstractNumId="11" w15:restartNumberingAfterBreak="0">
    <w:nsid w:val="54D23EF7"/>
    <w:multiLevelType w:val="hybridMultilevel"/>
    <w:tmpl w:val="B4440B52"/>
    <w:lvl w:ilvl="0" w:tplc="D8C0E0B0">
      <w:start w:val="1"/>
      <w:numFmt w:val="upperRoman"/>
      <w:lvlText w:val="%1"/>
      <w:lvlJc w:val="left"/>
      <w:pPr>
        <w:ind w:left="2988" w:hanging="360"/>
      </w:pPr>
      <w:rPr>
        <w:rFonts w:ascii="Times New Roman" w:eastAsia="Times New Roman" w:hAnsi="Times New Roman" w:cs="Times New Roman" w:hint="default"/>
        <w:b/>
        <w:bCs/>
        <w:w w:val="100"/>
        <w:sz w:val="22"/>
        <w:szCs w:val="22"/>
      </w:rPr>
    </w:lvl>
    <w:lvl w:ilvl="1" w:tplc="04160019">
      <w:start w:val="1"/>
      <w:numFmt w:val="lowerLetter"/>
      <w:lvlText w:val="%2."/>
      <w:lvlJc w:val="left"/>
      <w:pPr>
        <w:ind w:left="3708" w:hanging="360"/>
      </w:pPr>
    </w:lvl>
    <w:lvl w:ilvl="2" w:tplc="0416001B">
      <w:start w:val="1"/>
      <w:numFmt w:val="lowerRoman"/>
      <w:lvlText w:val="%3."/>
      <w:lvlJc w:val="right"/>
      <w:pPr>
        <w:ind w:left="4428" w:hanging="180"/>
      </w:pPr>
    </w:lvl>
    <w:lvl w:ilvl="3" w:tplc="0416000F">
      <w:start w:val="1"/>
      <w:numFmt w:val="decimal"/>
      <w:lvlText w:val="%4."/>
      <w:lvlJc w:val="left"/>
      <w:pPr>
        <w:ind w:left="5148" w:hanging="360"/>
      </w:pPr>
    </w:lvl>
    <w:lvl w:ilvl="4" w:tplc="04160019">
      <w:start w:val="1"/>
      <w:numFmt w:val="lowerLetter"/>
      <w:lvlText w:val="%5."/>
      <w:lvlJc w:val="left"/>
      <w:pPr>
        <w:ind w:left="5868" w:hanging="360"/>
      </w:pPr>
    </w:lvl>
    <w:lvl w:ilvl="5" w:tplc="0416001B">
      <w:start w:val="1"/>
      <w:numFmt w:val="lowerRoman"/>
      <w:lvlText w:val="%6."/>
      <w:lvlJc w:val="right"/>
      <w:pPr>
        <w:ind w:left="6588" w:hanging="180"/>
      </w:pPr>
    </w:lvl>
    <w:lvl w:ilvl="6" w:tplc="0416000F">
      <w:start w:val="1"/>
      <w:numFmt w:val="decimal"/>
      <w:lvlText w:val="%7."/>
      <w:lvlJc w:val="left"/>
      <w:pPr>
        <w:ind w:left="7308" w:hanging="360"/>
      </w:pPr>
    </w:lvl>
    <w:lvl w:ilvl="7" w:tplc="04160019">
      <w:start w:val="1"/>
      <w:numFmt w:val="lowerLetter"/>
      <w:lvlText w:val="%8."/>
      <w:lvlJc w:val="left"/>
      <w:pPr>
        <w:ind w:left="8028" w:hanging="360"/>
      </w:pPr>
    </w:lvl>
    <w:lvl w:ilvl="8" w:tplc="0416001B">
      <w:start w:val="1"/>
      <w:numFmt w:val="lowerRoman"/>
      <w:lvlText w:val="%9."/>
      <w:lvlJc w:val="right"/>
      <w:pPr>
        <w:ind w:left="8748" w:hanging="180"/>
      </w:pPr>
    </w:lvl>
  </w:abstractNum>
  <w:abstractNum w:abstractNumId="12" w15:restartNumberingAfterBreak="0">
    <w:nsid w:val="5CAC7135"/>
    <w:multiLevelType w:val="singleLevel"/>
    <w:tmpl w:val="9B02396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5D107969"/>
    <w:multiLevelType w:val="hybridMultilevel"/>
    <w:tmpl w:val="F9443B34"/>
    <w:lvl w:ilvl="0" w:tplc="B32066A2">
      <w:start w:val="1"/>
      <w:numFmt w:val="upperRoman"/>
      <w:lvlText w:val="%1"/>
      <w:lvlJc w:val="left"/>
      <w:pPr>
        <w:ind w:left="2548" w:hanging="144"/>
      </w:pPr>
      <w:rPr>
        <w:rFonts w:ascii="Times New Roman" w:eastAsia="Times New Roman" w:hAnsi="Times New Roman" w:cs="Times New Roman" w:hint="default"/>
        <w:b/>
        <w:bCs/>
        <w:w w:val="100"/>
        <w:sz w:val="22"/>
        <w:szCs w:val="22"/>
      </w:rPr>
    </w:lvl>
    <w:lvl w:ilvl="1" w:tplc="C638E3CC">
      <w:numFmt w:val="bullet"/>
      <w:lvlText w:val="•"/>
      <w:lvlJc w:val="left"/>
      <w:pPr>
        <w:ind w:left="3476" w:hanging="144"/>
      </w:pPr>
    </w:lvl>
    <w:lvl w:ilvl="2" w:tplc="BE5AF746">
      <w:numFmt w:val="bullet"/>
      <w:lvlText w:val="•"/>
      <w:lvlJc w:val="left"/>
      <w:pPr>
        <w:ind w:left="4413" w:hanging="144"/>
      </w:pPr>
    </w:lvl>
    <w:lvl w:ilvl="3" w:tplc="EA06A862">
      <w:numFmt w:val="bullet"/>
      <w:lvlText w:val="•"/>
      <w:lvlJc w:val="left"/>
      <w:pPr>
        <w:ind w:left="5349" w:hanging="144"/>
      </w:pPr>
    </w:lvl>
    <w:lvl w:ilvl="4" w:tplc="4008E996">
      <w:numFmt w:val="bullet"/>
      <w:lvlText w:val="•"/>
      <w:lvlJc w:val="left"/>
      <w:pPr>
        <w:ind w:left="6286" w:hanging="144"/>
      </w:pPr>
    </w:lvl>
    <w:lvl w:ilvl="5" w:tplc="D1FA0272">
      <w:numFmt w:val="bullet"/>
      <w:lvlText w:val="•"/>
      <w:lvlJc w:val="left"/>
      <w:pPr>
        <w:ind w:left="7222" w:hanging="144"/>
      </w:pPr>
    </w:lvl>
    <w:lvl w:ilvl="6" w:tplc="274C1250">
      <w:numFmt w:val="bullet"/>
      <w:lvlText w:val="•"/>
      <w:lvlJc w:val="left"/>
      <w:pPr>
        <w:ind w:left="8159" w:hanging="144"/>
      </w:pPr>
    </w:lvl>
    <w:lvl w:ilvl="7" w:tplc="E676DFB0">
      <w:numFmt w:val="bullet"/>
      <w:lvlText w:val="•"/>
      <w:lvlJc w:val="left"/>
      <w:pPr>
        <w:ind w:left="9095" w:hanging="144"/>
      </w:pPr>
    </w:lvl>
    <w:lvl w:ilvl="8" w:tplc="0B9A8DEC">
      <w:numFmt w:val="bullet"/>
      <w:lvlText w:val="•"/>
      <w:lvlJc w:val="left"/>
      <w:pPr>
        <w:ind w:left="10032" w:hanging="144"/>
      </w:pPr>
    </w:lvl>
  </w:abstractNum>
  <w:abstractNum w:abstractNumId="14" w15:restartNumberingAfterBreak="0">
    <w:nsid w:val="6D4B33FC"/>
    <w:multiLevelType w:val="hybridMultilevel"/>
    <w:tmpl w:val="0EB0CAF0"/>
    <w:lvl w:ilvl="0" w:tplc="D8C0E0B0">
      <w:start w:val="1"/>
      <w:numFmt w:val="upperRoman"/>
      <w:lvlText w:val="%1"/>
      <w:lvlJc w:val="left"/>
      <w:pPr>
        <w:ind w:left="2914" w:hanging="360"/>
      </w:pPr>
      <w:rPr>
        <w:rFonts w:ascii="Times New Roman" w:eastAsia="Times New Roman" w:hAnsi="Times New Roman" w:cs="Times New Roman" w:hint="default"/>
        <w:b/>
        <w:bCs/>
        <w:w w:val="100"/>
        <w:sz w:val="22"/>
        <w:szCs w:val="22"/>
      </w:rPr>
    </w:lvl>
    <w:lvl w:ilvl="1" w:tplc="04160019">
      <w:start w:val="1"/>
      <w:numFmt w:val="lowerLetter"/>
      <w:lvlText w:val="%2."/>
      <w:lvlJc w:val="left"/>
      <w:pPr>
        <w:ind w:left="3634" w:hanging="360"/>
      </w:pPr>
    </w:lvl>
    <w:lvl w:ilvl="2" w:tplc="0416001B">
      <w:start w:val="1"/>
      <w:numFmt w:val="lowerRoman"/>
      <w:lvlText w:val="%3."/>
      <w:lvlJc w:val="right"/>
      <w:pPr>
        <w:ind w:left="4354" w:hanging="180"/>
      </w:pPr>
    </w:lvl>
    <w:lvl w:ilvl="3" w:tplc="0416000F">
      <w:start w:val="1"/>
      <w:numFmt w:val="decimal"/>
      <w:lvlText w:val="%4."/>
      <w:lvlJc w:val="left"/>
      <w:pPr>
        <w:ind w:left="5074" w:hanging="360"/>
      </w:pPr>
    </w:lvl>
    <w:lvl w:ilvl="4" w:tplc="04160019">
      <w:start w:val="1"/>
      <w:numFmt w:val="lowerLetter"/>
      <w:lvlText w:val="%5."/>
      <w:lvlJc w:val="left"/>
      <w:pPr>
        <w:ind w:left="5794" w:hanging="360"/>
      </w:pPr>
    </w:lvl>
    <w:lvl w:ilvl="5" w:tplc="0416001B">
      <w:start w:val="1"/>
      <w:numFmt w:val="lowerRoman"/>
      <w:lvlText w:val="%6."/>
      <w:lvlJc w:val="right"/>
      <w:pPr>
        <w:ind w:left="6514" w:hanging="180"/>
      </w:pPr>
    </w:lvl>
    <w:lvl w:ilvl="6" w:tplc="0416000F">
      <w:start w:val="1"/>
      <w:numFmt w:val="decimal"/>
      <w:lvlText w:val="%7."/>
      <w:lvlJc w:val="left"/>
      <w:pPr>
        <w:ind w:left="7234" w:hanging="360"/>
      </w:pPr>
    </w:lvl>
    <w:lvl w:ilvl="7" w:tplc="04160019">
      <w:start w:val="1"/>
      <w:numFmt w:val="lowerLetter"/>
      <w:lvlText w:val="%8."/>
      <w:lvlJc w:val="left"/>
      <w:pPr>
        <w:ind w:left="7954" w:hanging="360"/>
      </w:pPr>
    </w:lvl>
    <w:lvl w:ilvl="8" w:tplc="0416001B">
      <w:start w:val="1"/>
      <w:numFmt w:val="lowerRoman"/>
      <w:lvlText w:val="%9."/>
      <w:lvlJc w:val="right"/>
      <w:pPr>
        <w:ind w:left="8674" w:hanging="180"/>
      </w:pPr>
    </w:lvl>
  </w:abstractNum>
  <w:abstractNum w:abstractNumId="15" w15:restartNumberingAfterBreak="0">
    <w:nsid w:val="79EF1434"/>
    <w:multiLevelType w:val="hybridMultilevel"/>
    <w:tmpl w:val="A47476D2"/>
    <w:lvl w:ilvl="0" w:tplc="D8C0E0B0">
      <w:start w:val="1"/>
      <w:numFmt w:val="upperRoman"/>
      <w:lvlText w:val="%1"/>
      <w:lvlJc w:val="left"/>
      <w:pPr>
        <w:ind w:left="1699" w:hanging="159"/>
      </w:pPr>
      <w:rPr>
        <w:rFonts w:ascii="Times New Roman" w:eastAsia="Times New Roman" w:hAnsi="Times New Roman" w:cs="Times New Roman" w:hint="default"/>
        <w:b/>
        <w:bCs/>
        <w:w w:val="100"/>
        <w:sz w:val="22"/>
        <w:szCs w:val="22"/>
      </w:rPr>
    </w:lvl>
    <w:lvl w:ilvl="1" w:tplc="58B6CE94">
      <w:numFmt w:val="bullet"/>
      <w:lvlText w:val="•"/>
      <w:lvlJc w:val="left"/>
      <w:pPr>
        <w:ind w:left="2720" w:hanging="159"/>
      </w:pPr>
    </w:lvl>
    <w:lvl w:ilvl="2" w:tplc="C0D8D81A">
      <w:numFmt w:val="bullet"/>
      <w:lvlText w:val="•"/>
      <w:lvlJc w:val="left"/>
      <w:pPr>
        <w:ind w:left="3741" w:hanging="159"/>
      </w:pPr>
    </w:lvl>
    <w:lvl w:ilvl="3" w:tplc="F40AC026">
      <w:numFmt w:val="bullet"/>
      <w:lvlText w:val="•"/>
      <w:lvlJc w:val="left"/>
      <w:pPr>
        <w:ind w:left="4761" w:hanging="159"/>
      </w:pPr>
    </w:lvl>
    <w:lvl w:ilvl="4" w:tplc="EE281AA6">
      <w:numFmt w:val="bullet"/>
      <w:lvlText w:val="•"/>
      <w:lvlJc w:val="left"/>
      <w:pPr>
        <w:ind w:left="5782" w:hanging="159"/>
      </w:pPr>
    </w:lvl>
    <w:lvl w:ilvl="5" w:tplc="D0C0EED2">
      <w:numFmt w:val="bullet"/>
      <w:lvlText w:val="•"/>
      <w:lvlJc w:val="left"/>
      <w:pPr>
        <w:ind w:left="6802" w:hanging="159"/>
      </w:pPr>
    </w:lvl>
    <w:lvl w:ilvl="6" w:tplc="7E22529E">
      <w:numFmt w:val="bullet"/>
      <w:lvlText w:val="•"/>
      <w:lvlJc w:val="left"/>
      <w:pPr>
        <w:ind w:left="7823" w:hanging="159"/>
      </w:pPr>
    </w:lvl>
    <w:lvl w:ilvl="7" w:tplc="F6E06FB2">
      <w:numFmt w:val="bullet"/>
      <w:lvlText w:val="•"/>
      <w:lvlJc w:val="left"/>
      <w:pPr>
        <w:ind w:left="8843" w:hanging="159"/>
      </w:pPr>
    </w:lvl>
    <w:lvl w:ilvl="8" w:tplc="70DAD0D8">
      <w:numFmt w:val="bullet"/>
      <w:lvlText w:val="•"/>
      <w:lvlJc w:val="left"/>
      <w:pPr>
        <w:ind w:left="9864" w:hanging="159"/>
      </w:pPr>
    </w:lvl>
  </w:abstractNum>
  <w:abstractNum w:abstractNumId="16" w15:restartNumberingAfterBreak="0">
    <w:nsid w:val="7DF44DD9"/>
    <w:multiLevelType w:val="hybridMultilevel"/>
    <w:tmpl w:val="EC7865F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7F1A5923"/>
    <w:multiLevelType w:val="multilevel"/>
    <w:tmpl w:val="7220C7B2"/>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7"/>
    <w:lvlOverride w:ilvl="0">
      <w:startOverride w:val="1"/>
    </w:lvlOverride>
    <w:lvlOverride w:ilvl="1"/>
    <w:lvlOverride w:ilvl="2"/>
    <w:lvlOverride w:ilvl="3"/>
    <w:lvlOverride w:ilvl="4"/>
    <w:lvlOverride w:ilvl="5"/>
    <w:lvlOverride w:ilvl="6"/>
    <w:lvlOverride w:ilvl="7"/>
    <w:lvlOverride w:ilvl="8"/>
  </w:num>
  <w:num w:numId="7">
    <w:abstractNumId w:val="2"/>
    <w:lvlOverride w:ilvl="0">
      <w:startOverride w:val="1"/>
    </w:lvlOverride>
    <w:lvlOverride w:ilvl="1"/>
    <w:lvlOverride w:ilvl="2"/>
    <w:lvlOverride w:ilvl="3"/>
    <w:lvlOverride w:ilvl="4"/>
    <w:lvlOverride w:ilvl="5"/>
    <w:lvlOverride w:ilvl="6"/>
    <w:lvlOverride w:ilvl="7"/>
    <w:lvlOverride w:ilvl="8"/>
  </w:num>
  <w:num w:numId="8">
    <w:abstractNumId w:val="13"/>
    <w:lvlOverride w:ilvl="0">
      <w:startOverride w:val="1"/>
    </w:lvlOverride>
    <w:lvlOverride w:ilvl="1"/>
    <w:lvlOverride w:ilvl="2"/>
    <w:lvlOverride w:ilvl="3"/>
    <w:lvlOverride w:ilvl="4"/>
    <w:lvlOverride w:ilvl="5"/>
    <w:lvlOverride w:ilvl="6"/>
    <w:lvlOverride w:ilvl="7"/>
    <w:lvlOverride w:ilvl="8"/>
  </w:num>
  <w:num w:numId="9">
    <w:abstractNumId w:val="5"/>
    <w:lvlOverride w:ilvl="0">
      <w:startOverride w:val="1"/>
    </w:lvlOverride>
    <w:lvlOverride w:ilvl="1"/>
    <w:lvlOverride w:ilvl="2"/>
    <w:lvlOverride w:ilvl="3"/>
    <w:lvlOverride w:ilvl="4"/>
    <w:lvlOverride w:ilvl="5"/>
    <w:lvlOverride w:ilvl="6"/>
    <w:lvlOverride w:ilvl="7"/>
    <w:lvlOverride w:ilvl="8"/>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lvlOverride w:ilvl="2"/>
    <w:lvlOverride w:ilvl="3"/>
    <w:lvlOverride w:ilvl="4"/>
    <w:lvlOverride w:ilvl="5"/>
    <w:lvlOverride w:ilvl="6"/>
    <w:lvlOverride w:ilvl="7"/>
    <w:lvlOverride w:ilvl="8"/>
  </w:num>
  <w:num w:numId="14">
    <w:abstractNumId w:val="15"/>
    <w:lvlOverride w:ilvl="0">
      <w:startOverride w:val="1"/>
    </w:lvlOverride>
    <w:lvlOverride w:ilvl="1"/>
    <w:lvlOverride w:ilvl="2"/>
    <w:lvlOverride w:ilvl="3"/>
    <w:lvlOverride w:ilvl="4"/>
    <w:lvlOverride w:ilvl="5"/>
    <w:lvlOverride w:ilvl="6"/>
    <w:lvlOverride w:ilvl="7"/>
    <w:lvlOverride w:ilvl="8"/>
  </w:num>
  <w:num w:numId="15">
    <w:abstractNumId w:val="9"/>
    <w:lvlOverride w:ilvl="0">
      <w:startOverride w:val="1"/>
    </w:lvlOverride>
    <w:lvlOverride w:ilvl="1"/>
    <w:lvlOverride w:ilvl="2"/>
    <w:lvlOverride w:ilvl="3"/>
    <w:lvlOverride w:ilvl="4"/>
    <w:lvlOverride w:ilvl="5"/>
    <w:lvlOverride w:ilvl="6"/>
    <w:lvlOverride w:ilvl="7"/>
    <w:lvlOverride w:ilvl="8"/>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D01"/>
    <w:rsid w:val="001049C9"/>
    <w:rsid w:val="00162C38"/>
    <w:rsid w:val="001D3E65"/>
    <w:rsid w:val="001D5AEE"/>
    <w:rsid w:val="002439FA"/>
    <w:rsid w:val="00284B02"/>
    <w:rsid w:val="00295B5A"/>
    <w:rsid w:val="00567209"/>
    <w:rsid w:val="00726003"/>
    <w:rsid w:val="00842BF9"/>
    <w:rsid w:val="009D04F6"/>
    <w:rsid w:val="00A53D01"/>
    <w:rsid w:val="00B345A1"/>
    <w:rsid w:val="00B42159"/>
    <w:rsid w:val="00D00E70"/>
    <w:rsid w:val="00D1325A"/>
    <w:rsid w:val="00E75420"/>
    <w:rsid w:val="00ED44E4"/>
    <w:rsid w:val="00FD79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66A9D54"/>
  <w15:chartTrackingRefBased/>
  <w15:docId w15:val="{CD3F1DF0-86E1-4B51-8042-543A45E3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159"/>
    <w:pPr>
      <w:spacing w:after="0" w:line="240" w:lineRule="auto"/>
    </w:pPr>
    <w:rPr>
      <w:rFonts w:ascii="Times New Roman" w:eastAsia="Times New Roman" w:hAnsi="Times New Roman" w:cs="Times New Roman"/>
      <w:sz w:val="20"/>
      <w:szCs w:val="20"/>
      <w:lang w:val="en-US" w:eastAsia="pt-BR"/>
    </w:rPr>
  </w:style>
  <w:style w:type="paragraph" w:styleId="Ttulo2">
    <w:name w:val="heading 2"/>
    <w:basedOn w:val="Normal"/>
    <w:link w:val="Ttulo2Char"/>
    <w:uiPriority w:val="1"/>
    <w:semiHidden/>
    <w:unhideWhenUsed/>
    <w:qFormat/>
    <w:rsid w:val="00E75420"/>
    <w:pPr>
      <w:widowControl w:val="0"/>
      <w:ind w:left="847"/>
      <w:jc w:val="center"/>
      <w:outlineLvl w:val="1"/>
    </w:pPr>
    <w:rPr>
      <w:b/>
      <w:bCs/>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67209"/>
    <w:pPr>
      <w:tabs>
        <w:tab w:val="center" w:pos="4252"/>
        <w:tab w:val="right" w:pos="8504"/>
      </w:tabs>
    </w:pPr>
  </w:style>
  <w:style w:type="character" w:customStyle="1" w:styleId="CabealhoChar">
    <w:name w:val="Cabeçalho Char"/>
    <w:basedOn w:val="Fontepargpadro"/>
    <w:link w:val="Cabealho"/>
    <w:uiPriority w:val="99"/>
    <w:rsid w:val="00567209"/>
  </w:style>
  <w:style w:type="paragraph" w:styleId="Rodap">
    <w:name w:val="footer"/>
    <w:basedOn w:val="Normal"/>
    <w:link w:val="RodapChar"/>
    <w:uiPriority w:val="99"/>
    <w:unhideWhenUsed/>
    <w:rsid w:val="00567209"/>
    <w:pPr>
      <w:tabs>
        <w:tab w:val="center" w:pos="4252"/>
        <w:tab w:val="right" w:pos="8504"/>
      </w:tabs>
    </w:pPr>
  </w:style>
  <w:style w:type="character" w:customStyle="1" w:styleId="RodapChar">
    <w:name w:val="Rodapé Char"/>
    <w:basedOn w:val="Fontepargpadro"/>
    <w:link w:val="Rodap"/>
    <w:uiPriority w:val="99"/>
    <w:rsid w:val="00567209"/>
  </w:style>
  <w:style w:type="paragraph" w:styleId="Textodebalo">
    <w:name w:val="Balloon Text"/>
    <w:basedOn w:val="Normal"/>
    <w:link w:val="TextodebaloChar"/>
    <w:uiPriority w:val="99"/>
    <w:semiHidden/>
    <w:unhideWhenUsed/>
    <w:rsid w:val="00D1325A"/>
    <w:rPr>
      <w:rFonts w:ascii="Segoe UI" w:hAnsi="Segoe UI" w:cs="Segoe UI"/>
      <w:sz w:val="18"/>
      <w:szCs w:val="18"/>
    </w:rPr>
  </w:style>
  <w:style w:type="character" w:customStyle="1" w:styleId="TextodebaloChar">
    <w:name w:val="Texto de balão Char"/>
    <w:basedOn w:val="Fontepargpadro"/>
    <w:link w:val="Textodebalo"/>
    <w:uiPriority w:val="99"/>
    <w:semiHidden/>
    <w:rsid w:val="00D1325A"/>
    <w:rPr>
      <w:rFonts w:ascii="Segoe UI" w:hAnsi="Segoe UI" w:cs="Segoe UI"/>
      <w:sz w:val="18"/>
      <w:szCs w:val="18"/>
    </w:rPr>
  </w:style>
  <w:style w:type="paragraph" w:styleId="NormalWeb">
    <w:name w:val="Normal (Web)"/>
    <w:basedOn w:val="Normal"/>
    <w:uiPriority w:val="99"/>
    <w:unhideWhenUsed/>
    <w:rsid w:val="00ED44E4"/>
    <w:pPr>
      <w:spacing w:before="100" w:beforeAutospacing="1" w:after="100" w:afterAutospacing="1"/>
    </w:pPr>
    <w:rPr>
      <w:sz w:val="24"/>
      <w:szCs w:val="24"/>
    </w:rPr>
  </w:style>
  <w:style w:type="paragraph" w:customStyle="1" w:styleId="Default">
    <w:name w:val="Default"/>
    <w:rsid w:val="00ED44E4"/>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styleId="Hyperlink">
    <w:name w:val="Hyperlink"/>
    <w:basedOn w:val="Fontepargpadro"/>
    <w:uiPriority w:val="99"/>
    <w:unhideWhenUsed/>
    <w:rsid w:val="00ED44E4"/>
    <w:rPr>
      <w:color w:val="0563C1" w:themeColor="hyperlink"/>
      <w:u w:val="single"/>
    </w:rPr>
  </w:style>
  <w:style w:type="paragraph" w:styleId="Corpodetexto">
    <w:name w:val="Body Text"/>
    <w:basedOn w:val="Normal"/>
    <w:link w:val="CorpodetextoChar"/>
    <w:semiHidden/>
    <w:unhideWhenUsed/>
    <w:rsid w:val="00B42159"/>
    <w:pPr>
      <w:jc w:val="both"/>
    </w:pPr>
    <w:rPr>
      <w:sz w:val="26"/>
      <w:lang w:val="pt-BR"/>
    </w:rPr>
  </w:style>
  <w:style w:type="character" w:customStyle="1" w:styleId="CorpodetextoChar">
    <w:name w:val="Corpo de texto Char"/>
    <w:basedOn w:val="Fontepargpadro"/>
    <w:link w:val="Corpodetexto"/>
    <w:semiHidden/>
    <w:rsid w:val="00B42159"/>
    <w:rPr>
      <w:rFonts w:ascii="Times New Roman" w:eastAsia="Times New Roman" w:hAnsi="Times New Roman" w:cs="Times New Roman"/>
      <w:sz w:val="26"/>
      <w:szCs w:val="20"/>
      <w:lang w:eastAsia="pt-BR"/>
    </w:rPr>
  </w:style>
  <w:style w:type="paragraph" w:styleId="Corpodetexto2">
    <w:name w:val="Body Text 2"/>
    <w:basedOn w:val="Normal"/>
    <w:link w:val="Corpodetexto2Char"/>
    <w:semiHidden/>
    <w:unhideWhenUsed/>
    <w:rsid w:val="00B42159"/>
    <w:pPr>
      <w:spacing w:before="120"/>
      <w:jc w:val="both"/>
    </w:pPr>
    <w:rPr>
      <w:rFonts w:ascii="Arial" w:hAnsi="Arial"/>
      <w:sz w:val="24"/>
      <w:lang w:val="pt-BR"/>
    </w:rPr>
  </w:style>
  <w:style w:type="character" w:customStyle="1" w:styleId="Corpodetexto2Char">
    <w:name w:val="Corpo de texto 2 Char"/>
    <w:basedOn w:val="Fontepargpadro"/>
    <w:link w:val="Corpodetexto2"/>
    <w:semiHidden/>
    <w:rsid w:val="00B42159"/>
    <w:rPr>
      <w:rFonts w:ascii="Arial" w:eastAsia="Times New Roman" w:hAnsi="Arial" w:cs="Times New Roman"/>
      <w:sz w:val="24"/>
      <w:szCs w:val="20"/>
      <w:lang w:eastAsia="pt-BR"/>
    </w:rPr>
  </w:style>
  <w:style w:type="character" w:customStyle="1" w:styleId="Ttulo2Char">
    <w:name w:val="Título 2 Char"/>
    <w:basedOn w:val="Fontepargpadro"/>
    <w:link w:val="Ttulo2"/>
    <w:uiPriority w:val="1"/>
    <w:semiHidden/>
    <w:rsid w:val="00E75420"/>
    <w:rPr>
      <w:rFonts w:ascii="Times New Roman" w:eastAsia="Times New Roman" w:hAnsi="Times New Roman" w:cs="Times New Roman"/>
      <w:b/>
      <w:bCs/>
      <w:lang w:val="en-US"/>
    </w:rPr>
  </w:style>
  <w:style w:type="paragraph" w:styleId="PargrafodaLista">
    <w:name w:val="List Paragraph"/>
    <w:basedOn w:val="Normal"/>
    <w:uiPriority w:val="1"/>
    <w:qFormat/>
    <w:rsid w:val="00E75420"/>
    <w:pPr>
      <w:widowControl w:val="0"/>
      <w:ind w:left="1699"/>
      <w:jc w:val="both"/>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70663">
      <w:bodyDiv w:val="1"/>
      <w:marLeft w:val="0"/>
      <w:marRight w:val="0"/>
      <w:marTop w:val="0"/>
      <w:marBottom w:val="0"/>
      <w:divBdr>
        <w:top w:val="none" w:sz="0" w:space="0" w:color="auto"/>
        <w:left w:val="none" w:sz="0" w:space="0" w:color="auto"/>
        <w:bottom w:val="none" w:sz="0" w:space="0" w:color="auto"/>
        <w:right w:val="none" w:sz="0" w:space="0" w:color="auto"/>
      </w:divBdr>
    </w:div>
    <w:div w:id="49230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3428</Words>
  <Characters>18517</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Dayane Feltrin</dc:creator>
  <cp:keywords/>
  <dc:description/>
  <cp:lastModifiedBy>Acqua0011</cp:lastModifiedBy>
  <cp:revision>2</cp:revision>
  <dcterms:created xsi:type="dcterms:W3CDTF">2019-08-16T14:26:00Z</dcterms:created>
  <dcterms:modified xsi:type="dcterms:W3CDTF">2019-08-16T14:26:00Z</dcterms:modified>
</cp:coreProperties>
</file>